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1651" w14:textId="77777777" w:rsidR="00BE34F7" w:rsidRPr="00D00848" w:rsidRDefault="00BE34F7" w:rsidP="000E4DC3">
      <w:pPr>
        <w:ind w:firstLine="709"/>
        <w:jc w:val="center"/>
        <w:rPr>
          <w:b/>
          <w:sz w:val="28"/>
          <w:szCs w:val="28"/>
        </w:rPr>
      </w:pPr>
      <w:r w:rsidRPr="00A05D4E">
        <w:rPr>
          <w:b/>
          <w:sz w:val="28"/>
          <w:szCs w:val="28"/>
        </w:rPr>
        <w:t>РЕКОМЕНДАЦИИИ ПО УДОСТОВЕРЕНИЮ ДОГОВОРА ЗАЙМА</w:t>
      </w:r>
      <w:r w:rsidR="00D00848">
        <w:rPr>
          <w:b/>
          <w:sz w:val="28"/>
          <w:szCs w:val="28"/>
        </w:rPr>
        <w:t xml:space="preserve"> С УЧАСТИЕМ ФИЗИЧЕСКИХ ЛИЦ</w:t>
      </w:r>
    </w:p>
    <w:p w14:paraId="7C36CB28" w14:textId="77777777" w:rsidR="00BE34F7" w:rsidRPr="00BE34F7" w:rsidRDefault="00BE34F7" w:rsidP="000E4DC3">
      <w:pPr>
        <w:ind w:firstLine="709"/>
        <w:jc w:val="center"/>
        <w:rPr>
          <w:sz w:val="28"/>
          <w:szCs w:val="28"/>
        </w:rPr>
      </w:pPr>
      <w:r w:rsidRPr="00BE34F7">
        <w:rPr>
          <w:sz w:val="28"/>
          <w:szCs w:val="28"/>
        </w:rPr>
        <w:t xml:space="preserve"> </w:t>
      </w:r>
    </w:p>
    <w:p w14:paraId="5D1CC467" w14:textId="77777777" w:rsidR="00BE34F7" w:rsidRPr="00A05D4E" w:rsidRDefault="00BE34F7" w:rsidP="000E4DC3">
      <w:pPr>
        <w:ind w:firstLine="709"/>
        <w:jc w:val="center"/>
        <w:rPr>
          <w:b/>
          <w:sz w:val="28"/>
          <w:szCs w:val="28"/>
        </w:rPr>
      </w:pPr>
      <w:r w:rsidRPr="00A05D4E">
        <w:rPr>
          <w:b/>
          <w:sz w:val="28"/>
          <w:szCs w:val="28"/>
        </w:rPr>
        <w:t xml:space="preserve">ТЕОРЕТИКО-ПРАВОВЫЕ ОСНОВАНИЯ </w:t>
      </w:r>
      <w:r w:rsidR="00A05D4E">
        <w:rPr>
          <w:b/>
          <w:sz w:val="28"/>
          <w:szCs w:val="28"/>
        </w:rPr>
        <w:t>ПО УДОСТОВЕРЕНИЮ ДОГОВОРА ЗАЙМА</w:t>
      </w:r>
      <w:r w:rsidRPr="00A05D4E">
        <w:rPr>
          <w:b/>
          <w:sz w:val="28"/>
          <w:szCs w:val="28"/>
        </w:rPr>
        <w:t xml:space="preserve"> ПО ЗАКОНОДАТЕЛЬСТВУ РЕСПУБЛИКИ КАЗАХСТАН </w:t>
      </w:r>
    </w:p>
    <w:p w14:paraId="33A77B76" w14:textId="77777777" w:rsidR="00BE34F7" w:rsidRPr="00BE34F7" w:rsidRDefault="00BE34F7" w:rsidP="000E4DC3">
      <w:pPr>
        <w:ind w:firstLine="709"/>
        <w:jc w:val="center"/>
        <w:rPr>
          <w:sz w:val="28"/>
          <w:szCs w:val="28"/>
        </w:rPr>
      </w:pPr>
    </w:p>
    <w:p w14:paraId="3B3821C1" w14:textId="77777777" w:rsidR="00730EDC" w:rsidRDefault="00730EDC" w:rsidP="000E4DC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730EDC"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Общие положения по договору займа</w:t>
      </w:r>
    </w:p>
    <w:p w14:paraId="7373B251" w14:textId="77777777" w:rsidR="00730EDC" w:rsidRPr="00AA4283" w:rsidRDefault="00730EDC" w:rsidP="00AA4283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AA4283">
        <w:rPr>
          <w:sz w:val="28"/>
          <w:szCs w:val="28"/>
        </w:rPr>
        <w:t xml:space="preserve">По договору займа одна сторона (займодатель) передает, а в случаях, предусмотренных </w:t>
      </w:r>
      <w:r w:rsidR="00D00848" w:rsidRPr="00AA4283">
        <w:rPr>
          <w:sz w:val="28"/>
          <w:szCs w:val="28"/>
        </w:rPr>
        <w:t>Гражданск</w:t>
      </w:r>
      <w:r w:rsidR="00D00848">
        <w:rPr>
          <w:sz w:val="28"/>
          <w:szCs w:val="28"/>
        </w:rPr>
        <w:t xml:space="preserve">им </w:t>
      </w:r>
      <w:r w:rsidR="00D00848" w:rsidRPr="00AA4283">
        <w:rPr>
          <w:sz w:val="28"/>
          <w:szCs w:val="28"/>
        </w:rPr>
        <w:t>кодекс</w:t>
      </w:r>
      <w:r w:rsidR="00D00848">
        <w:rPr>
          <w:sz w:val="28"/>
          <w:szCs w:val="28"/>
        </w:rPr>
        <w:t>ом</w:t>
      </w:r>
      <w:r w:rsidR="00D00848" w:rsidRPr="00AA4283">
        <w:rPr>
          <w:sz w:val="28"/>
          <w:szCs w:val="28"/>
        </w:rPr>
        <w:t xml:space="preserve"> Республики Казахстан </w:t>
      </w:r>
      <w:r w:rsidR="00D00848">
        <w:rPr>
          <w:sz w:val="28"/>
          <w:szCs w:val="28"/>
        </w:rPr>
        <w:t>(</w:t>
      </w:r>
      <w:r w:rsidR="00D00848" w:rsidRPr="00AA4283">
        <w:rPr>
          <w:sz w:val="28"/>
          <w:szCs w:val="28"/>
        </w:rPr>
        <w:t xml:space="preserve">далее </w:t>
      </w:r>
      <w:r w:rsidR="00D00848">
        <w:rPr>
          <w:sz w:val="28"/>
          <w:szCs w:val="28"/>
        </w:rPr>
        <w:t xml:space="preserve">– </w:t>
      </w:r>
      <w:r w:rsidR="00D00848" w:rsidRPr="00AA4283">
        <w:rPr>
          <w:sz w:val="28"/>
          <w:szCs w:val="28"/>
        </w:rPr>
        <w:t>ГК</w:t>
      </w:r>
      <w:r w:rsidR="00D00848">
        <w:rPr>
          <w:sz w:val="28"/>
          <w:szCs w:val="28"/>
        </w:rPr>
        <w:t>)</w:t>
      </w:r>
      <w:r w:rsidR="00D00848" w:rsidRPr="00AA4283">
        <w:rPr>
          <w:sz w:val="28"/>
          <w:szCs w:val="28"/>
        </w:rPr>
        <w:t xml:space="preserve"> </w:t>
      </w:r>
      <w:r w:rsidRPr="00AA4283">
        <w:rPr>
          <w:sz w:val="28"/>
          <w:szCs w:val="28"/>
        </w:rPr>
        <w:t>или договором, обязуется передать в собственность (хозяйственное ведение, оперативное управление) другой стороне (заемщику) деньги или вещи, определенные родовыми признаками, а заемщик обязуется своевременно возвратить займодателю такую же сумму денег или равное количеств</w:t>
      </w:r>
      <w:r w:rsidR="00AA4283" w:rsidRPr="00AA4283">
        <w:rPr>
          <w:sz w:val="28"/>
          <w:szCs w:val="28"/>
        </w:rPr>
        <w:t>о вещей того же рода и качества (статья 715</w:t>
      </w:r>
      <w:r w:rsidR="00D00848">
        <w:rPr>
          <w:sz w:val="28"/>
          <w:szCs w:val="28"/>
        </w:rPr>
        <w:t xml:space="preserve"> ГК</w:t>
      </w:r>
      <w:r w:rsidR="00AA4283" w:rsidRPr="00AA4283">
        <w:rPr>
          <w:sz w:val="28"/>
          <w:szCs w:val="28"/>
        </w:rPr>
        <w:t>).</w:t>
      </w:r>
    </w:p>
    <w:p w14:paraId="388CB906" w14:textId="77777777" w:rsidR="009B5B93" w:rsidRDefault="009B5B93" w:rsidP="009B5B93">
      <w:pPr>
        <w:shd w:val="clear" w:color="auto" w:fill="FFFFFF"/>
        <w:ind w:firstLine="709"/>
        <w:jc w:val="both"/>
        <w:rPr>
          <w:sz w:val="28"/>
          <w:szCs w:val="28"/>
        </w:rPr>
      </w:pPr>
      <w:r w:rsidRPr="00BE34F7">
        <w:rPr>
          <w:sz w:val="28"/>
          <w:szCs w:val="28"/>
        </w:rPr>
        <w:t>Договор займа относится к числу наиболее востребованных на практике. Его заключают различные субъекты гражданских правоотношений: и граждане, и юридические лица.</w:t>
      </w:r>
    </w:p>
    <w:p w14:paraId="09A2EEBA" w14:textId="77777777" w:rsidR="004A5D7A" w:rsidRDefault="004A5D7A" w:rsidP="009B5B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DE6C18">
        <w:rPr>
          <w:sz w:val="28"/>
          <w:szCs w:val="28"/>
        </w:rPr>
        <w:t xml:space="preserve">займа может быть, как реальным, так и консенсуальным. </w:t>
      </w:r>
    </w:p>
    <w:p w14:paraId="4AAD1D5A" w14:textId="77777777" w:rsidR="00F60CAA" w:rsidRDefault="00F60CAA" w:rsidP="00F60CAA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</w:p>
    <w:p w14:paraId="6E4BDFFB" w14:textId="77777777" w:rsidR="00F60CAA" w:rsidRPr="00F60CAA" w:rsidRDefault="00F60CAA" w:rsidP="00F60CAA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F60CAA">
        <w:rPr>
          <w:b/>
          <w:i/>
          <w:sz w:val="28"/>
          <w:szCs w:val="28"/>
        </w:rPr>
        <w:t>2. Стороны по договору займа</w:t>
      </w:r>
    </w:p>
    <w:p w14:paraId="6FDC9BAA" w14:textId="77777777" w:rsidR="00D00848" w:rsidRPr="00F736F6" w:rsidRDefault="00D00848" w:rsidP="00F60CAA">
      <w:pPr>
        <w:shd w:val="clear" w:color="auto" w:fill="FFFFFF"/>
        <w:ind w:firstLine="708"/>
        <w:jc w:val="both"/>
        <w:rPr>
          <w:sz w:val="28"/>
          <w:szCs w:val="28"/>
        </w:rPr>
      </w:pPr>
      <w:r w:rsidRPr="00F736F6">
        <w:rPr>
          <w:sz w:val="28"/>
          <w:szCs w:val="28"/>
        </w:rPr>
        <w:t>Сторонами по договору займа выступают займодатель (лицо, предоставляющее предмет займа и имеющее право требовать его возврата</w:t>
      </w:r>
      <w:proofErr w:type="gramStart"/>
      <w:r w:rsidRPr="00F736F6">
        <w:rPr>
          <w:sz w:val="28"/>
          <w:szCs w:val="28"/>
        </w:rPr>
        <w:t>)</w:t>
      </w:r>
      <w:proofErr w:type="gramEnd"/>
      <w:r w:rsidRPr="00F736F6">
        <w:rPr>
          <w:sz w:val="28"/>
          <w:szCs w:val="28"/>
        </w:rPr>
        <w:t xml:space="preserve"> и заемщик (лицо, получившее предмет займа и обязанное его возвратить). </w:t>
      </w:r>
    </w:p>
    <w:p w14:paraId="276711CF" w14:textId="77777777" w:rsidR="008179BD" w:rsidRDefault="00D00848" w:rsidP="00D00848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736F6">
        <w:rPr>
          <w:sz w:val="28"/>
          <w:szCs w:val="28"/>
          <w:lang w:eastAsia="ar-SA"/>
        </w:rPr>
        <w:t xml:space="preserve">Займодателем </w:t>
      </w:r>
      <w:r w:rsidR="00F736F6" w:rsidRPr="00F736F6">
        <w:rPr>
          <w:sz w:val="28"/>
          <w:szCs w:val="28"/>
          <w:lang w:eastAsia="ar-SA"/>
        </w:rPr>
        <w:t xml:space="preserve">и заемщиком </w:t>
      </w:r>
      <w:r w:rsidRPr="00F736F6">
        <w:rPr>
          <w:sz w:val="28"/>
          <w:szCs w:val="28"/>
          <w:lang w:eastAsia="ar-SA"/>
        </w:rPr>
        <w:t xml:space="preserve">может быть любое юридическое или физическое лицо. </w:t>
      </w:r>
    </w:p>
    <w:p w14:paraId="7D4CAFC8" w14:textId="3822E7B3" w:rsidR="00D00848" w:rsidRDefault="00D00848" w:rsidP="00D00848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736F6">
        <w:rPr>
          <w:sz w:val="28"/>
          <w:szCs w:val="28"/>
          <w:lang w:eastAsia="ar-SA"/>
        </w:rPr>
        <w:t>При этом, ГК устанавливает, что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ничтожными.</w:t>
      </w:r>
    </w:p>
    <w:p w14:paraId="74EE5573" w14:textId="08A06FF4" w:rsidR="008179BD" w:rsidRDefault="008179BD" w:rsidP="00D00848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8179BD">
        <w:rPr>
          <w:sz w:val="28"/>
          <w:szCs w:val="28"/>
          <w:highlight w:val="yellow"/>
          <w:lang w:eastAsia="ar-SA"/>
        </w:rPr>
        <w:t>Кроме того, с 01 июля 2020 года запрещается предоставление денег индивидуальными предпринимателями и юридическими лицами в виде займа гражданам. В случае заключения таких договоров они являются ничтожными.</w:t>
      </w:r>
    </w:p>
    <w:p w14:paraId="21B4B0CA" w14:textId="387034C5" w:rsidR="008179BD" w:rsidRPr="008179BD" w:rsidRDefault="008179BD" w:rsidP="00D00848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5846A7">
        <w:rPr>
          <w:sz w:val="28"/>
          <w:szCs w:val="28"/>
          <w:highlight w:val="yellow"/>
          <w:lang w:eastAsia="ar-SA"/>
        </w:rPr>
        <w:t>Между тем данный запрет не распространяется в отношении договоров, исполнение которых связано с передачей денег или вещей, определенных родовыми признаками предусматривающих предоставление займа, в том числе в виде аванса, предварительной оплаты, отсрочки и рассрочки оплаты товаров (работ и услуг</w:t>
      </w:r>
      <w:r w:rsidR="005846A7" w:rsidRPr="005846A7">
        <w:rPr>
          <w:sz w:val="28"/>
          <w:szCs w:val="28"/>
          <w:highlight w:val="yellow"/>
          <w:lang w:eastAsia="ar-SA"/>
        </w:rPr>
        <w:t>)</w:t>
      </w:r>
      <w:r w:rsidRPr="005846A7">
        <w:rPr>
          <w:sz w:val="28"/>
          <w:szCs w:val="28"/>
          <w:highlight w:val="yellow"/>
          <w:lang w:eastAsia="ar-SA"/>
        </w:rPr>
        <w:t>, а также в случае предоставления денег в виде банковских займов и микрокредитов в соответствии с законами Республики Казахстан, а также предоставления займа работодателем своему работнику, пенсионеру, ранее состоявшему в трудовых отношениях с данным работодателем, а также займа юридическим лицом своему учредителю (акционеру, участнику)</w:t>
      </w:r>
      <w:r w:rsidR="007046C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14:paraId="689DD8B4" w14:textId="14640951" w:rsidR="000E7266" w:rsidRPr="00D779A6" w:rsidRDefault="005846A7" w:rsidP="000E4DC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D779A6">
        <w:rPr>
          <w:color w:val="000000"/>
          <w:sz w:val="28"/>
          <w:szCs w:val="28"/>
          <w:highlight w:val="yellow"/>
          <w:shd w:val="clear" w:color="auto" w:fill="FFFFFF"/>
        </w:rPr>
        <w:t xml:space="preserve">Также </w:t>
      </w:r>
      <w:r w:rsidR="007046C8">
        <w:rPr>
          <w:color w:val="000000"/>
          <w:sz w:val="28"/>
          <w:szCs w:val="28"/>
          <w:highlight w:val="yellow"/>
          <w:shd w:val="clear" w:color="auto" w:fill="FFFFFF"/>
        </w:rPr>
        <w:t xml:space="preserve">при удостоверении договора займа </w:t>
      </w:r>
      <w:r w:rsidRPr="00D779A6">
        <w:rPr>
          <w:color w:val="000000"/>
          <w:sz w:val="28"/>
          <w:szCs w:val="28"/>
          <w:highlight w:val="yellow"/>
          <w:shd w:val="clear" w:color="auto" w:fill="FFFFFF"/>
        </w:rPr>
        <w:t>необходимо учитывать</w:t>
      </w:r>
      <w:r w:rsidR="00D779A6" w:rsidRPr="00D779A6">
        <w:rPr>
          <w:color w:val="000000"/>
          <w:sz w:val="28"/>
          <w:szCs w:val="28"/>
          <w:highlight w:val="yellow"/>
          <w:shd w:val="clear" w:color="auto" w:fill="FFFFFF"/>
        </w:rPr>
        <w:t xml:space="preserve"> положения статьи 725-1 ГК </w:t>
      </w:r>
      <w:r w:rsidR="000E7266" w:rsidRPr="00D779A6">
        <w:rPr>
          <w:color w:val="000000"/>
          <w:sz w:val="28"/>
          <w:szCs w:val="28"/>
          <w:highlight w:val="yellow"/>
          <w:shd w:val="clear" w:color="auto" w:fill="FFFFFF"/>
        </w:rPr>
        <w:t>«Особенности договора займа, заключаемого с заемщиком - физическим лицом».</w:t>
      </w:r>
    </w:p>
    <w:p w14:paraId="0A8F5E0B" w14:textId="5A936ED2" w:rsidR="00B34B6F" w:rsidRDefault="00D779A6" w:rsidP="000E4DC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779A6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У</w:t>
      </w:r>
      <w:r w:rsidR="00B34B6F" w:rsidRPr="00D779A6">
        <w:rPr>
          <w:color w:val="000000"/>
          <w:sz w:val="28"/>
          <w:szCs w:val="28"/>
          <w:highlight w:val="yellow"/>
          <w:shd w:val="clear" w:color="auto" w:fill="FFFFFF"/>
        </w:rPr>
        <w:t xml:space="preserve">казанная статья обозначила особенности </w:t>
      </w:r>
      <w:r w:rsidR="001C79FC" w:rsidRPr="00D779A6">
        <w:rPr>
          <w:color w:val="000000"/>
          <w:sz w:val="28"/>
          <w:szCs w:val="28"/>
          <w:highlight w:val="yellow"/>
          <w:shd w:val="clear" w:color="auto" w:fill="FFFFFF"/>
        </w:rPr>
        <w:t>договора,</w:t>
      </w:r>
      <w:r w:rsidR="00B34B6F" w:rsidRPr="00D779A6">
        <w:rPr>
          <w:color w:val="000000"/>
          <w:sz w:val="28"/>
          <w:szCs w:val="28"/>
          <w:highlight w:val="yellow"/>
          <w:shd w:val="clear" w:color="auto" w:fill="FFFFFF"/>
        </w:rPr>
        <w:t xml:space="preserve"> заключаемого </w:t>
      </w:r>
      <w:r w:rsidRPr="00D779A6">
        <w:rPr>
          <w:color w:val="000000"/>
          <w:sz w:val="28"/>
          <w:szCs w:val="28"/>
          <w:highlight w:val="yellow"/>
          <w:shd w:val="clear" w:color="auto" w:fill="FFFFFF"/>
        </w:rPr>
        <w:t>с заемщиком</w:t>
      </w:r>
      <w:r w:rsidR="000171FB" w:rsidRPr="00D779A6">
        <w:rPr>
          <w:color w:val="000000"/>
          <w:sz w:val="28"/>
          <w:szCs w:val="28"/>
          <w:highlight w:val="yellow"/>
          <w:lang w:eastAsia="ru-RU"/>
        </w:rPr>
        <w:t xml:space="preserve"> физическим лиц</w:t>
      </w:r>
      <w:r w:rsidRPr="00D779A6">
        <w:rPr>
          <w:color w:val="000000"/>
          <w:sz w:val="28"/>
          <w:szCs w:val="28"/>
          <w:highlight w:val="yellow"/>
          <w:lang w:eastAsia="ru-RU"/>
        </w:rPr>
        <w:t>ом</w:t>
      </w:r>
      <w:r w:rsidR="000171FB" w:rsidRPr="00D779A6">
        <w:rPr>
          <w:color w:val="000000"/>
          <w:sz w:val="28"/>
          <w:szCs w:val="28"/>
          <w:highlight w:val="yellow"/>
          <w:lang w:eastAsia="ru-RU"/>
        </w:rPr>
        <w:t>.</w:t>
      </w:r>
      <w:r w:rsidR="000171FB" w:rsidRPr="00BE34F7">
        <w:rPr>
          <w:color w:val="000000"/>
          <w:sz w:val="28"/>
          <w:szCs w:val="28"/>
          <w:lang w:eastAsia="ru-RU"/>
        </w:rPr>
        <w:t xml:space="preserve"> </w:t>
      </w:r>
    </w:p>
    <w:p w14:paraId="39177EA6" w14:textId="77777777" w:rsidR="00F736F6" w:rsidRPr="00BE34F7" w:rsidRDefault="00F736F6" w:rsidP="000E4DC3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Как </w:t>
      </w:r>
      <w:r w:rsidR="00E51F49">
        <w:rPr>
          <w:color w:val="000000"/>
          <w:sz w:val="28"/>
          <w:szCs w:val="28"/>
          <w:lang w:eastAsia="ru-RU"/>
        </w:rPr>
        <w:t>правило,</w:t>
      </w:r>
      <w:r>
        <w:rPr>
          <w:color w:val="000000"/>
          <w:sz w:val="28"/>
          <w:szCs w:val="28"/>
          <w:lang w:eastAsia="ru-RU"/>
        </w:rPr>
        <w:t xml:space="preserve"> в нотариальной практике встречаются договоры займа между физическими лицами</w:t>
      </w:r>
      <w:r w:rsidR="00F60CAA">
        <w:rPr>
          <w:color w:val="000000"/>
          <w:sz w:val="28"/>
          <w:szCs w:val="28"/>
          <w:lang w:eastAsia="ru-RU"/>
        </w:rPr>
        <w:t>.</w:t>
      </w:r>
    </w:p>
    <w:p w14:paraId="5562780D" w14:textId="77777777" w:rsidR="00DD082C" w:rsidRPr="00BE34F7" w:rsidRDefault="00DD082C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i/>
          <w:sz w:val="28"/>
          <w:szCs w:val="28"/>
        </w:rPr>
        <w:t xml:space="preserve">В отношении заемщика ГК устанавливает, что им является физическое лицо, не являющееся предпринимателем. </w:t>
      </w:r>
    </w:p>
    <w:p w14:paraId="3DA46B15" w14:textId="77777777" w:rsidR="00DD082C" w:rsidRPr="00BE34F7" w:rsidRDefault="00DD082C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статьи 30 Предпринимательского кодекса Республики Казахстан (далее - ПК) установлено, что индивидуальным предпринимательством является самостоятельная, инициативная деятельность граждан Республики Казахстан, </w:t>
      </w:r>
      <w:proofErr w:type="spellStart"/>
      <w:r w:rsidRPr="00BE34F7">
        <w:rPr>
          <w:rFonts w:ascii="Times New Roman" w:eastAsia="Times New Roman" w:hAnsi="Times New Roman" w:cs="Times New Roman"/>
          <w:sz w:val="28"/>
          <w:szCs w:val="28"/>
        </w:rPr>
        <w:t>оралманов</w:t>
      </w:r>
      <w:proofErr w:type="spellEnd"/>
      <w:r w:rsidRPr="00BE34F7">
        <w:rPr>
          <w:rFonts w:ascii="Times New Roman" w:eastAsia="Times New Roman" w:hAnsi="Times New Roman" w:cs="Times New Roman"/>
          <w:sz w:val="28"/>
          <w:szCs w:val="28"/>
        </w:rPr>
        <w:t>, направленная на получение чистого дохода, основанная на собственности самих физических лиц и осуществляемая от имени физических лиц, за риск и под имущественную ответственность.</w:t>
      </w:r>
    </w:p>
    <w:p w14:paraId="67ACCEBB" w14:textId="5CC613A8" w:rsidR="00DD082C" w:rsidRDefault="00DD082C" w:rsidP="00DD082C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7BDF" w:rsidRPr="00BE34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 с пунктом 1 статьи 33 ПК индивидуальный предприниматель занимается предпринимательской деятельностью, приобретает и осуществляет права и обязанности под своим именем.</w:t>
      </w:r>
    </w:p>
    <w:p w14:paraId="03015A7F" w14:textId="07A3050D" w:rsidR="007046C8" w:rsidRDefault="007046C8" w:rsidP="007046C8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C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При этом</w:t>
      </w:r>
      <w:r w:rsidRPr="007046C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  <w:r w:rsidRPr="007046C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согласно пункту 2 статьи 33 Предпринимательского кодекса Республики Казахстан гражданин, </w:t>
      </w:r>
      <w:proofErr w:type="spellStart"/>
      <w:r w:rsidRPr="007046C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оралман</w:t>
      </w:r>
      <w:proofErr w:type="spellEnd"/>
      <w:r w:rsidRPr="007046C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при совершении сделок, связанных с его предпринимательской деятельностью, должен указывать, что он действует в качестве индивидуального предпринимателя.</w:t>
      </w:r>
    </w:p>
    <w:p w14:paraId="6B83CE6C" w14:textId="77777777" w:rsidR="00DD082C" w:rsidRPr="00BE34F7" w:rsidRDefault="00DD082C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</w:t>
      </w:r>
      <w:r w:rsidR="00F87BDF" w:rsidRPr="00BE34F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 с пунктом 3 статьи 19 ГК к предпринимательской деятельности граждан, осуществляемой без образования юридического лица, соответственно применяются правила ГК, которые регулируют деятельность юридических лиц, являющихся коммерческими организациями, если иное не вытекает из законодательства или существа правоотношения.</w:t>
      </w:r>
    </w:p>
    <w:p w14:paraId="3A92F40E" w14:textId="77777777" w:rsidR="00DD082C" w:rsidRPr="00BE34F7" w:rsidRDefault="00DD082C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применении норм статьи 725-1 ГК к индивидуальному предпринимателю – заемщику необходимо исходить из существа правоотношения. </w:t>
      </w:r>
    </w:p>
    <w:p w14:paraId="32A98970" w14:textId="77777777" w:rsidR="00DD082C" w:rsidRDefault="00DD082C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если лицо вступило в </w:t>
      </w:r>
      <w:proofErr w:type="spellStart"/>
      <w:r w:rsidRPr="00BE34F7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 - правовые отношения по получению займа, не связанного с предпринимательской деятельностью, то на указанное лицо будут распространяться требования статьи 725-1 ГК независимо от того является ли он индивидуальным предпринимателем или нет.</w:t>
      </w:r>
    </w:p>
    <w:p w14:paraId="2D0A6B0D" w14:textId="77777777" w:rsidR="002E6411" w:rsidRPr="00BE34F7" w:rsidRDefault="002E6411" w:rsidP="00DD082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991A4" w14:textId="77777777" w:rsidR="00F60CAA" w:rsidRPr="00F60CAA" w:rsidRDefault="00F60CAA" w:rsidP="00DD082C">
      <w:pPr>
        <w:ind w:firstLine="709"/>
        <w:jc w:val="both"/>
        <w:rPr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F60CAA">
        <w:rPr>
          <w:b/>
          <w:i/>
          <w:color w:val="000000"/>
          <w:spacing w:val="2"/>
          <w:sz w:val="28"/>
          <w:szCs w:val="28"/>
          <w:shd w:val="clear" w:color="auto" w:fill="FFFFFF"/>
        </w:rPr>
        <w:t>3. Предмет договора займа</w:t>
      </w:r>
    </w:p>
    <w:p w14:paraId="0114F1BC" w14:textId="77777777" w:rsidR="00DD082C" w:rsidRPr="00BE34F7" w:rsidRDefault="00DD082C" w:rsidP="00DD082C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BE34F7">
        <w:rPr>
          <w:i/>
          <w:color w:val="000000"/>
          <w:spacing w:val="2"/>
          <w:sz w:val="28"/>
          <w:szCs w:val="28"/>
          <w:shd w:val="clear" w:color="auto" w:fill="FFFFFF"/>
        </w:rPr>
        <w:t>Предметом договора займа</w:t>
      </w:r>
      <w:r w:rsidRPr="00BE34F7">
        <w:rPr>
          <w:color w:val="000000"/>
          <w:spacing w:val="2"/>
          <w:sz w:val="28"/>
          <w:szCs w:val="28"/>
          <w:shd w:val="clear" w:color="auto" w:fill="FFFFFF"/>
        </w:rPr>
        <w:t xml:space="preserve"> являются деньги или вещи, определенные родовыми признаками, в том числе предоставленные с отсрочкой и рассрочкой платежа.</w:t>
      </w:r>
    </w:p>
    <w:p w14:paraId="1B8A72C5" w14:textId="77777777" w:rsidR="00DD082C" w:rsidRPr="00BE34F7" w:rsidRDefault="00DD082C" w:rsidP="00DD08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4F7">
        <w:rPr>
          <w:rFonts w:ascii="Times New Roman" w:hAnsi="Times New Roman" w:cs="Times New Roman"/>
          <w:sz w:val="28"/>
          <w:szCs w:val="28"/>
        </w:rPr>
        <w:t xml:space="preserve">Если предметом займа являются деньги, то указание их в договоре в определенном количестве, является достаточным для определения предмета денежного займа. </w:t>
      </w:r>
    </w:p>
    <w:p w14:paraId="2961AF42" w14:textId="77777777" w:rsidR="00CB62B6" w:rsidRDefault="00A60533" w:rsidP="00CB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Также </w:t>
      </w:r>
      <w:r w:rsidR="00DD082C" w:rsidRPr="00BE34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необходимо </w:t>
      </w:r>
      <w:r w:rsidR="00DD082C" w:rsidRPr="0060520F">
        <w:rPr>
          <w:rFonts w:ascii="Times New Roman" w:hAnsi="Times New Roman" w:cs="Times New Roman"/>
          <w:sz w:val="28"/>
          <w:szCs w:val="28"/>
        </w:rPr>
        <w:t>иметь ввиду</w:t>
      </w:r>
      <w:r w:rsidR="0060520F" w:rsidRPr="0060520F">
        <w:rPr>
          <w:rFonts w:ascii="Times New Roman" w:hAnsi="Times New Roman" w:cs="Times New Roman"/>
          <w:sz w:val="28"/>
          <w:szCs w:val="28"/>
        </w:rPr>
        <w:t xml:space="preserve">, </w:t>
      </w:r>
      <w:r w:rsidR="00DD082C" w:rsidRPr="006052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 </w:t>
      </w:r>
      <w:r w:rsidR="00DD082C" w:rsidRPr="0060520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заем выдается</w:t>
      </w:r>
      <w:r w:rsidR="00DD082C" w:rsidRPr="00BE34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национальной валюте Республики Казахстан </w:t>
      </w:r>
      <w:r w:rsidR="00DD082C" w:rsidRPr="00BE34F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(ст. 127, пп.3) п.1 статьи 725-1 ГК). </w:t>
      </w:r>
      <w:r w:rsidR="008239A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Кроме того, </w:t>
      </w:r>
      <w:r w:rsidR="00DD082C" w:rsidRPr="00CB62B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индексация обязательства и платежей по договору займа с привязкой к любому валютному эквиваленту не допускается.</w:t>
      </w:r>
      <w:r w:rsidR="00CB62B6" w:rsidRPr="00CB62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238D4517" w14:textId="77777777" w:rsidR="0060520F" w:rsidRPr="00CB62B6" w:rsidRDefault="00A60533" w:rsidP="00A6053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BE34F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этом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указанное требование распространяется на договоры займа заключенные </w:t>
      </w:r>
      <w:r w:rsidR="00D603C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участием нерезидентов на территории Республики Казахстан.</w:t>
      </w:r>
    </w:p>
    <w:p w14:paraId="7DA057D5" w14:textId="77777777" w:rsidR="002E6411" w:rsidRPr="00CB62B6" w:rsidRDefault="002E6411" w:rsidP="00DD082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0B569216" w14:textId="77777777" w:rsidR="002E6411" w:rsidRPr="002E6411" w:rsidRDefault="002E6411" w:rsidP="001004E3">
      <w:pPr>
        <w:ind w:firstLine="709"/>
        <w:jc w:val="both"/>
        <w:rPr>
          <w:b/>
          <w:i/>
          <w:sz w:val="28"/>
          <w:szCs w:val="28"/>
        </w:rPr>
      </w:pPr>
      <w:r w:rsidRPr="002E6411">
        <w:rPr>
          <w:b/>
          <w:i/>
          <w:sz w:val="28"/>
          <w:szCs w:val="28"/>
        </w:rPr>
        <w:t>4. Условия договора займа</w:t>
      </w:r>
    </w:p>
    <w:p w14:paraId="132F1011" w14:textId="77777777" w:rsidR="00AA71E7" w:rsidRDefault="001004E3" w:rsidP="001004E3">
      <w:pPr>
        <w:ind w:firstLine="709"/>
        <w:jc w:val="both"/>
        <w:rPr>
          <w:sz w:val="28"/>
          <w:szCs w:val="28"/>
        </w:rPr>
      </w:pPr>
      <w:r w:rsidRPr="00BE34F7">
        <w:rPr>
          <w:sz w:val="28"/>
          <w:szCs w:val="28"/>
        </w:rPr>
        <w:t>В соответствии со ст.718 ГК договор займа предполагается возмездным, т.е</w:t>
      </w:r>
      <w:r w:rsidR="002E6411">
        <w:rPr>
          <w:sz w:val="28"/>
          <w:szCs w:val="28"/>
        </w:rPr>
        <w:t>.</w:t>
      </w:r>
      <w:r w:rsidRPr="00BE34F7">
        <w:rPr>
          <w:sz w:val="28"/>
          <w:szCs w:val="28"/>
        </w:rPr>
        <w:t>, если иное не предусмотрено законодательными актами или договором, за пользование предметом займа заемщик выплачивает вознаграждение займодателю в размерах, определенных договором. Практически это выражается в том, что заемщик обязан возвратить займодателю денег (вещей) больше, чем получил в долг.</w:t>
      </w:r>
    </w:p>
    <w:p w14:paraId="0F8806E3" w14:textId="77777777" w:rsidR="00AA71E7" w:rsidRDefault="00AA71E7" w:rsidP="0010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</w:t>
      </w:r>
      <w:r w:rsidRPr="00AA71E7">
        <w:rPr>
          <w:sz w:val="28"/>
          <w:szCs w:val="28"/>
        </w:rPr>
        <w:t>ознаграждение по договору займа, заключаемому с заемщиком – физическим лицом, определя</w:t>
      </w:r>
      <w:r>
        <w:rPr>
          <w:sz w:val="28"/>
          <w:szCs w:val="28"/>
        </w:rPr>
        <w:t xml:space="preserve">ется с учетом требований статьи 725-1 ГК РК. </w:t>
      </w:r>
    </w:p>
    <w:p w14:paraId="707CFA78" w14:textId="4C1104F6" w:rsidR="000E4DC3" w:rsidRPr="00D779A6" w:rsidRDefault="00AA71E7" w:rsidP="0010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</w:t>
      </w:r>
      <w:r w:rsidR="001004E3" w:rsidRPr="00BE34F7">
        <w:rPr>
          <w:sz w:val="28"/>
          <w:szCs w:val="28"/>
        </w:rPr>
        <w:t>пп.4) статьи 725-1 ГК устанавливает, что д</w:t>
      </w:r>
      <w:r w:rsidR="000E4DC3" w:rsidRPr="00BE34F7">
        <w:rPr>
          <w:sz w:val="28"/>
          <w:szCs w:val="28"/>
        </w:rPr>
        <w:t xml:space="preserve">оговор займа в обязательном порядке должен содержать годовую эффективную ставку вознаграждения (далее - ГЭСВ), рассчитанную в соответствии с правилами, предусмотренными нормативным правовым </w:t>
      </w:r>
      <w:r w:rsidR="000E4DC3" w:rsidRPr="00D779A6">
        <w:rPr>
          <w:sz w:val="28"/>
          <w:szCs w:val="28"/>
        </w:rPr>
        <w:t>актом</w:t>
      </w:r>
      <w:r w:rsidR="00D779A6" w:rsidRPr="00D779A6">
        <w:rPr>
          <w:sz w:val="28"/>
          <w:szCs w:val="28"/>
        </w:rPr>
        <w:t>,</w:t>
      </w:r>
      <w:r w:rsidR="000E4DC3" w:rsidRPr="00D779A6">
        <w:rPr>
          <w:sz w:val="28"/>
          <w:szCs w:val="28"/>
        </w:rPr>
        <w:t xml:space="preserve"> </w:t>
      </w:r>
      <w:r w:rsidR="00D779A6" w:rsidRPr="00D779A6">
        <w:rPr>
          <w:sz w:val="28"/>
          <w:szCs w:val="28"/>
          <w:highlight w:val="yellow"/>
        </w:rPr>
        <w:t>уполномоченного органа по регулированию, контролю и надзору финансового рынка и финансовых организаций</w:t>
      </w:r>
      <w:r w:rsidR="000E4DC3" w:rsidRPr="00D779A6">
        <w:rPr>
          <w:sz w:val="28"/>
          <w:szCs w:val="28"/>
          <w:highlight w:val="yellow"/>
        </w:rPr>
        <w:t>.</w:t>
      </w:r>
      <w:r w:rsidR="007F6556" w:rsidRPr="00D779A6">
        <w:rPr>
          <w:sz w:val="28"/>
          <w:szCs w:val="28"/>
        </w:rPr>
        <w:t xml:space="preserve"> </w:t>
      </w:r>
      <w:r w:rsidR="00516E89" w:rsidRPr="00BE34F7">
        <w:rPr>
          <w:sz w:val="28"/>
          <w:szCs w:val="28"/>
        </w:rPr>
        <w:t xml:space="preserve">ГЭСВ </w:t>
      </w:r>
      <w:r w:rsidR="007F6556" w:rsidRPr="00D779A6">
        <w:rPr>
          <w:sz w:val="28"/>
          <w:szCs w:val="28"/>
        </w:rPr>
        <w:t>представляет собой ставку вознаграждения в достоверном, годовом, эффективном, сопоставимом исчислении (реальная стоимость) по договору займа, рассчитываемая в соответствии с Правилами</w:t>
      </w:r>
      <w:r w:rsidR="00516E89" w:rsidRPr="00D779A6">
        <w:rPr>
          <w:sz w:val="28"/>
          <w:szCs w:val="28"/>
        </w:rPr>
        <w:t>.</w:t>
      </w:r>
    </w:p>
    <w:p w14:paraId="05A1BCCB" w14:textId="77777777" w:rsidR="000E4DC3" w:rsidRPr="00622766" w:rsidRDefault="000E4DC3" w:rsidP="000F149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Правила расчета годовой эффективной ставки вознаграждения по договору займа, утверждены постановлением Правления Национального Банка Казахстана от 27 августа 2018 года № 197 и вступили в силу с 03 ноября 2018 </w:t>
      </w:r>
      <w:r w:rsidRPr="00622766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14:paraId="19096C3D" w14:textId="462A00AD" w:rsidR="00D779A6" w:rsidRDefault="00907C85" w:rsidP="000F149E">
      <w:pPr>
        <w:pStyle w:val="ConsPlusNormal"/>
        <w:widowControl/>
        <w:ind w:firstLine="709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2766">
        <w:rPr>
          <w:rFonts w:ascii="Times New Roman" w:eastAsia="Times New Roman" w:hAnsi="Times New Roman" w:cs="Times New Roman"/>
          <w:sz w:val="28"/>
          <w:szCs w:val="28"/>
        </w:rPr>
        <w:t xml:space="preserve">С этого периода указание ГЭСВ в договоре займа является обязательным. </w:t>
      </w:r>
      <w:r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Для самостоятельного расчета значения ГЭСВ по договору займа на сайте</w:t>
      </w:r>
      <w:r w:rsidRPr="00622766">
        <w:rPr>
          <w:rFonts w:eastAsia="Times New Roman"/>
          <w:highlight w:val="yellow"/>
        </w:rPr>
        <w:t xml:space="preserve"> 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Агентств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Республики Казахстан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по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регулированию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развитию финансового рынка</w:t>
      </w:r>
      <w:r w:rsidR="00622766" w:rsidRPr="0062276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622766">
        <w:rPr>
          <w:rStyle w:val="s0"/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размещен калькулятор по расчету ГЭСВ </w:t>
      </w:r>
      <w:hyperlink r:id="rId7" w:history="1">
        <w:r w:rsidR="00622766" w:rsidRPr="00622766">
          <w:rPr>
            <w:rStyle w:val="a4"/>
            <w:highlight w:val="yellow"/>
          </w:rPr>
          <w:t>https://finreg.kz/</w:t>
        </w:r>
        <w:r w:rsidR="00622766" w:rsidRPr="00622766">
          <w:rPr>
            <w:rStyle w:val="a4"/>
            <w:highlight w:val="yellow"/>
          </w:rPr>
          <w:t>?</w:t>
        </w:r>
        <w:r w:rsidR="00622766" w:rsidRPr="00622766">
          <w:rPr>
            <w:rStyle w:val="a4"/>
            <w:highlight w:val="yellow"/>
          </w:rPr>
          <w:t>docid=3552&amp;switch=russian</w:t>
        </w:r>
      </w:hyperlink>
    </w:p>
    <w:p w14:paraId="7592D8DD" w14:textId="5297CE40" w:rsidR="00907C85" w:rsidRPr="00BE34F7" w:rsidRDefault="00907C85" w:rsidP="000F149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C8">
        <w:rPr>
          <w:rFonts w:ascii="Times New Roman" w:hAnsi="Times New Roman" w:cs="Times New Roman"/>
          <w:sz w:val="28"/>
          <w:szCs w:val="28"/>
          <w:highlight w:val="yellow"/>
        </w:rPr>
        <w:t xml:space="preserve">Таким образом, лица, заключающие договор займа </w:t>
      </w:r>
      <w:r w:rsidR="0065247E" w:rsidRPr="001C5CC8">
        <w:rPr>
          <w:rFonts w:ascii="Times New Roman" w:hAnsi="Times New Roman" w:cs="Times New Roman"/>
          <w:sz w:val="28"/>
          <w:szCs w:val="28"/>
          <w:highlight w:val="yellow"/>
        </w:rPr>
        <w:t>при помощи специального</w:t>
      </w:r>
      <w:r w:rsidR="0065247E" w:rsidRPr="001C5CC8">
        <w:rPr>
          <w:rFonts w:ascii="Times New Roman" w:hAnsi="Times New Roman" w:cs="Times New Roman"/>
          <w:color w:val="514B4F"/>
          <w:sz w:val="28"/>
          <w:szCs w:val="28"/>
          <w:highlight w:val="yellow"/>
          <w:lang w:eastAsia="ru-RU"/>
        </w:rPr>
        <w:t xml:space="preserve"> </w:t>
      </w:r>
      <w:r w:rsidR="0065247E" w:rsidRPr="001C5CC8">
        <w:rPr>
          <w:rFonts w:ascii="Times New Roman" w:hAnsi="Times New Roman" w:cs="Times New Roman"/>
          <w:sz w:val="28"/>
          <w:szCs w:val="28"/>
          <w:highlight w:val="yellow"/>
        </w:rPr>
        <w:t>калькулятора,</w:t>
      </w:r>
      <w:r w:rsidRPr="001C5CC8">
        <w:rPr>
          <w:rFonts w:ascii="Times New Roman" w:hAnsi="Times New Roman" w:cs="Times New Roman"/>
          <w:sz w:val="28"/>
          <w:szCs w:val="28"/>
          <w:highlight w:val="yellow"/>
        </w:rPr>
        <w:t xml:space="preserve"> смогут рассчитать годовую эффективную ставку вознаграждения по займу, выданному физическ</w:t>
      </w:r>
      <w:r w:rsidR="001C5CC8" w:rsidRPr="001C5CC8">
        <w:rPr>
          <w:rFonts w:ascii="Times New Roman" w:hAnsi="Times New Roman" w:cs="Times New Roman"/>
          <w:sz w:val="28"/>
          <w:szCs w:val="28"/>
          <w:highlight w:val="yellow"/>
        </w:rPr>
        <w:t>ому</w:t>
      </w:r>
      <w:r w:rsidRPr="001C5CC8">
        <w:rPr>
          <w:rFonts w:ascii="Times New Roman" w:hAnsi="Times New Roman" w:cs="Times New Roman"/>
          <w:sz w:val="28"/>
          <w:szCs w:val="28"/>
          <w:highlight w:val="yellow"/>
        </w:rPr>
        <w:t xml:space="preserve"> лиц</w:t>
      </w:r>
      <w:r w:rsidR="001C5CC8" w:rsidRPr="001C5CC8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1C5CC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1D96828F" w14:textId="77777777" w:rsidR="009D7472" w:rsidRPr="00BE34F7" w:rsidRDefault="009D7472" w:rsidP="002E6411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34F7">
        <w:rPr>
          <w:rStyle w:val="s0"/>
          <w:color w:val="000000"/>
          <w:sz w:val="28"/>
          <w:szCs w:val="28"/>
        </w:rPr>
        <w:t xml:space="preserve">При этом необходимо иметь ввиду, что расчет </w:t>
      </w:r>
      <w:r w:rsidRPr="00BE34F7">
        <w:rPr>
          <w:sz w:val="28"/>
          <w:szCs w:val="28"/>
        </w:rPr>
        <w:t>ГЭСВ</w:t>
      </w:r>
      <w:r w:rsidRPr="00BE34F7">
        <w:rPr>
          <w:rStyle w:val="s0"/>
          <w:color w:val="000000"/>
          <w:sz w:val="28"/>
          <w:szCs w:val="28"/>
        </w:rPr>
        <w:t xml:space="preserve"> производится:</w:t>
      </w:r>
    </w:p>
    <w:p w14:paraId="321B6D8F" w14:textId="77777777" w:rsidR="009D7472" w:rsidRPr="00BE34F7" w:rsidRDefault="009D7472" w:rsidP="002E6411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34F7">
        <w:rPr>
          <w:rStyle w:val="s0"/>
          <w:color w:val="000000"/>
          <w:sz w:val="28"/>
          <w:szCs w:val="28"/>
        </w:rPr>
        <w:t>1) на дату заключения договора займа;</w:t>
      </w:r>
    </w:p>
    <w:p w14:paraId="6146D6F9" w14:textId="77777777" w:rsidR="009D7472" w:rsidRPr="00BE34F7" w:rsidRDefault="009D7472" w:rsidP="002E6411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34F7">
        <w:rPr>
          <w:rStyle w:val="s0"/>
          <w:color w:val="000000"/>
          <w:sz w:val="28"/>
          <w:szCs w:val="28"/>
        </w:rPr>
        <w:t>2) 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уплаты.</w:t>
      </w:r>
    </w:p>
    <w:p w14:paraId="75B1E7FE" w14:textId="77777777" w:rsidR="009D7472" w:rsidRDefault="009D7472" w:rsidP="002E6411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s0"/>
          <w:color w:val="000000"/>
          <w:sz w:val="28"/>
          <w:szCs w:val="28"/>
        </w:rPr>
      </w:pPr>
      <w:bookmarkStart w:id="0" w:name="SUB400"/>
      <w:bookmarkEnd w:id="0"/>
      <w:r w:rsidRPr="00BE34F7">
        <w:rPr>
          <w:rStyle w:val="s0"/>
          <w:color w:val="000000"/>
          <w:sz w:val="28"/>
          <w:szCs w:val="28"/>
        </w:rPr>
        <w:t xml:space="preserve">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</w:t>
      </w:r>
      <w:r w:rsidRPr="00BE34F7">
        <w:rPr>
          <w:rStyle w:val="s0"/>
          <w:color w:val="000000"/>
          <w:sz w:val="28"/>
          <w:szCs w:val="28"/>
        </w:rPr>
        <w:lastRenderedPageBreak/>
        <w:t xml:space="preserve">уплаты, включая изменение ставки вознаграждения в случаях, предусмотренных договором займа, </w:t>
      </w:r>
      <w:r w:rsidRPr="00BE34F7">
        <w:rPr>
          <w:sz w:val="28"/>
          <w:szCs w:val="28"/>
        </w:rPr>
        <w:t>ГЭСВ</w:t>
      </w:r>
      <w:r w:rsidRPr="00BE34F7">
        <w:rPr>
          <w:rStyle w:val="s0"/>
          <w:color w:val="000000"/>
          <w:sz w:val="28"/>
          <w:szCs w:val="28"/>
        </w:rPr>
        <w:t xml:space="preserve"> по договору займа рассчитывается заимодателем на основании остатка основного долга, оставшегося срока погашения займа на дату, с которой изменяются условия договора займа, комиссий и иных платежей, подлежащих оплате заемщиком, и указывается в дополнительном соглашении к договору займа.</w:t>
      </w:r>
    </w:p>
    <w:p w14:paraId="451DFDCC" w14:textId="3966DA4C" w:rsidR="008F140D" w:rsidRDefault="001004E3" w:rsidP="000F149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49">
        <w:rPr>
          <w:rFonts w:ascii="Times New Roman" w:eastAsia="Times New Roman" w:hAnsi="Times New Roman" w:cs="Times New Roman"/>
          <w:sz w:val="28"/>
          <w:szCs w:val="28"/>
          <w:highlight w:val="yellow"/>
        </w:rPr>
        <w:t>Вместе с тем</w:t>
      </w:r>
      <w:r w:rsidR="00C603ED" w:rsidRPr="00BD444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ГЭСВ по договору займа не может превышать ста процентов, в том числе в случае изменения срока возврата займа.</w:t>
      </w:r>
      <w:r w:rsidR="008E10AD" w:rsidRPr="00BE3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9E6522" w14:textId="77777777" w:rsidR="005E402E" w:rsidRDefault="003C5AB1" w:rsidP="005E402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AB1">
        <w:rPr>
          <w:rFonts w:ascii="Times New Roman" w:eastAsia="Times New Roman" w:hAnsi="Times New Roman" w:cs="Times New Roman"/>
          <w:sz w:val="28"/>
          <w:szCs w:val="28"/>
        </w:rPr>
        <w:t xml:space="preserve">При этом выплата вознаграждения может </w:t>
      </w:r>
      <w:r w:rsidR="001058F8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3C5AB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в договоре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058F8"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 w:rsidR="005E402E" w:rsidRPr="001058F8">
        <w:rPr>
          <w:rFonts w:ascii="Times New Roman" w:eastAsia="Times New Roman" w:hAnsi="Times New Roman" w:cs="Times New Roman"/>
          <w:sz w:val="28"/>
          <w:szCs w:val="28"/>
        </w:rPr>
        <w:t>единовременного платежа</w:t>
      </w:r>
      <w:r w:rsidR="00851DDA" w:rsidRPr="001058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51DDA" w:rsidRPr="001058F8">
        <w:rPr>
          <w:rFonts w:ascii="Times New Roman" w:eastAsia="Times New Roman" w:hAnsi="Times New Roman" w:cs="Times New Roman"/>
          <w:b/>
          <w:sz w:val="28"/>
          <w:szCs w:val="28"/>
        </w:rPr>
        <w:t>Приложение А)</w:t>
      </w:r>
    </w:p>
    <w:p w14:paraId="199AA404" w14:textId="77777777" w:rsidR="005E402E" w:rsidRPr="005E402E" w:rsidRDefault="005E402E" w:rsidP="005E402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</w:t>
      </w:r>
      <w:r w:rsidRPr="005E402E">
        <w:rPr>
          <w:rFonts w:ascii="Times New Roman" w:eastAsia="Times New Roman" w:hAnsi="Times New Roman" w:cs="Times New Roman"/>
          <w:sz w:val="28"/>
          <w:szCs w:val="28"/>
        </w:rPr>
        <w:t xml:space="preserve">о способу начисления и взимания процентов заемные платежи делятся на аннуитетные (равные) и дифференцированные (уменьшающиеся). </w:t>
      </w:r>
    </w:p>
    <w:p w14:paraId="5C92FF0C" w14:textId="77777777" w:rsidR="005E402E" w:rsidRPr="00851DDA" w:rsidRDefault="005E402E" w:rsidP="005E402E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5E402E">
        <w:rPr>
          <w:b/>
          <w:sz w:val="28"/>
          <w:szCs w:val="28"/>
        </w:rPr>
        <w:t>Аннуитетный платеж</w:t>
      </w:r>
      <w:r w:rsidRPr="005E402E">
        <w:rPr>
          <w:sz w:val="28"/>
          <w:szCs w:val="28"/>
        </w:rPr>
        <w:t xml:space="preserve"> — представляет собой равные ежемесячные</w:t>
      </w:r>
      <w:r>
        <w:rPr>
          <w:color w:val="000000"/>
          <w:sz w:val="28"/>
          <w:szCs w:val="28"/>
          <w:shd w:val="clear" w:color="auto" w:fill="FFFFFF"/>
        </w:rPr>
        <w:t xml:space="preserve"> транши, растянутые на весь срок займа. В сумму транша включены: часть задолженности, начисленный процент. При этом, в первые месяцы (или годы) займа большую часть транша составляют проценты, а меньшую – погашаемая часть основного долга. Ближе к концу кредитования пропорция меняется: большая часть транша идет на погашение «тела» займа, меньшая — на проценты. При этом общий размер транша всегда остается одинаковым</w:t>
      </w:r>
      <w:r w:rsidR="00851DDA">
        <w:rPr>
          <w:color w:val="000000"/>
          <w:sz w:val="28"/>
          <w:szCs w:val="28"/>
          <w:shd w:val="clear" w:color="auto" w:fill="FFFFFF"/>
        </w:rPr>
        <w:t xml:space="preserve"> </w:t>
      </w:r>
      <w:r w:rsidR="00851DDA" w:rsidRPr="00851DDA">
        <w:rPr>
          <w:b/>
          <w:color w:val="000000"/>
          <w:sz w:val="28"/>
          <w:szCs w:val="28"/>
          <w:shd w:val="clear" w:color="auto" w:fill="FFFFFF"/>
        </w:rPr>
        <w:t>(Приложение Б)</w:t>
      </w:r>
      <w:r w:rsidRPr="00851DDA"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14:paraId="0E4F6826" w14:textId="77777777" w:rsidR="005E402E" w:rsidRDefault="005E402E" w:rsidP="005E40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0F0F0"/>
        </w:rPr>
      </w:pPr>
    </w:p>
    <w:p w14:paraId="175B25CA" w14:textId="77777777" w:rsidR="005E402E" w:rsidRDefault="005E402E" w:rsidP="005E40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0F0F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7F5FE0" wp14:editId="178DDDE2">
            <wp:extent cx="5943600" cy="3143250"/>
            <wp:effectExtent l="0" t="0" r="0" b="0"/>
            <wp:docPr id="3" name="Рисунок 3" descr="ÐÐ½Ð½ÑÐ¸ÑÐµÑÐ½ÑÐ¹ Ð¸Ð»Ð¸ Ð´Ð¸ÑÑÐµÑÐµÐ½ÑÐ¸ÑÐ¾Ð²Ð°Ð½Ð½ÑÐ¹ Ð¿Ð»Ð°ÑÐµÐ¶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Ð½Ð½ÑÐ¸ÑÐµÑÐ½ÑÐ¹ Ð¸Ð»Ð¸ Ð´Ð¸ÑÑÐµÑÐµÐ½ÑÐ¸ÑÐ¾Ð²Ð°Ð½Ð½ÑÐ¹ Ð¿Ð»Ð°ÑÐµÐ¶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81C3" w14:textId="77777777" w:rsidR="005E402E" w:rsidRPr="00AB3238" w:rsidRDefault="005E402E" w:rsidP="004E3D92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Дифференцированный платеж</w:t>
      </w:r>
      <w:r>
        <w:rPr>
          <w:color w:val="000000"/>
          <w:sz w:val="28"/>
          <w:szCs w:val="28"/>
          <w:shd w:val="clear" w:color="auto" w:fill="FFFFFF"/>
        </w:rPr>
        <w:t xml:space="preserve"> — представляет собой неравные ежемесячные транши, пропорционально уменьшающиеся в течение срока займа. Ежемесячно тело займа уменьшается на равную долю, процент же насчитывается на остаток задолженности. Поэтому сумма транша меняется от выплаты к выплате</w:t>
      </w:r>
      <w:r w:rsidR="00AB3238" w:rsidRPr="00AB3238">
        <w:rPr>
          <w:b/>
          <w:color w:val="000000"/>
          <w:sz w:val="28"/>
          <w:szCs w:val="28"/>
          <w:shd w:val="clear" w:color="auto" w:fill="FFFFFF"/>
        </w:rPr>
        <w:t xml:space="preserve"> (Приложение В)</w:t>
      </w:r>
      <w:r w:rsidR="00AB3238">
        <w:rPr>
          <w:b/>
          <w:color w:val="000000"/>
          <w:sz w:val="28"/>
          <w:szCs w:val="28"/>
          <w:shd w:val="clear" w:color="auto" w:fill="FFFFFF"/>
        </w:rPr>
        <w:t>.</w:t>
      </w:r>
    </w:p>
    <w:p w14:paraId="1A0FE557" w14:textId="77777777" w:rsidR="00907C85" w:rsidRPr="00AB3238" w:rsidRDefault="00907C85" w:rsidP="000F149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4F7">
        <w:rPr>
          <w:rFonts w:ascii="Times New Roman" w:eastAsia="Times New Roman" w:hAnsi="Times New Roman" w:cs="Times New Roman"/>
          <w:sz w:val="28"/>
          <w:szCs w:val="28"/>
        </w:rPr>
        <w:t>В случае если за</w:t>
      </w:r>
      <w:r w:rsidR="00F87B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м выдается без </w:t>
      </w:r>
      <w:r w:rsidR="00551A5E" w:rsidRPr="00BE34F7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BE34F7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551A5E" w:rsidRPr="00BE34F7">
        <w:rPr>
          <w:rFonts w:ascii="Times New Roman" w:eastAsia="Times New Roman" w:hAnsi="Times New Roman" w:cs="Times New Roman"/>
          <w:sz w:val="28"/>
          <w:szCs w:val="28"/>
        </w:rPr>
        <w:t>ГЭСВ оставляет 0%, что и указывается в договоре</w:t>
      </w:r>
      <w:r w:rsidR="00C91B51" w:rsidRPr="00BE3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B51" w:rsidRPr="00AB3238">
        <w:rPr>
          <w:rFonts w:ascii="Times New Roman" w:eastAsia="Times New Roman" w:hAnsi="Times New Roman" w:cs="Times New Roman"/>
          <w:b/>
          <w:sz w:val="28"/>
          <w:szCs w:val="28"/>
        </w:rPr>
        <w:t xml:space="preserve">(Приложение </w:t>
      </w:r>
      <w:r w:rsidR="00AB3238" w:rsidRPr="00AB323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91B51" w:rsidRPr="00AB323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51A5E" w:rsidRPr="00AB323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EDE09BA" w14:textId="77777777" w:rsidR="00621D97" w:rsidRPr="00BE34F7" w:rsidRDefault="001004E3" w:rsidP="001004E3">
      <w:pPr>
        <w:ind w:firstLine="709"/>
        <w:jc w:val="both"/>
        <w:rPr>
          <w:sz w:val="28"/>
          <w:szCs w:val="28"/>
        </w:rPr>
      </w:pPr>
      <w:r w:rsidRPr="00BE34F7">
        <w:rPr>
          <w:sz w:val="28"/>
          <w:szCs w:val="28"/>
        </w:rPr>
        <w:lastRenderedPageBreak/>
        <w:t xml:space="preserve">Поскольку для заемных отношений большое значение имеет </w:t>
      </w:r>
      <w:r w:rsidRPr="00AB3238">
        <w:rPr>
          <w:b/>
          <w:i/>
          <w:sz w:val="28"/>
          <w:szCs w:val="28"/>
        </w:rPr>
        <w:t>вопрос о сроке возврата</w:t>
      </w:r>
      <w:r w:rsidRPr="00BE34F7">
        <w:rPr>
          <w:sz w:val="28"/>
          <w:szCs w:val="28"/>
        </w:rPr>
        <w:t xml:space="preserve"> предмета займа</w:t>
      </w:r>
      <w:r w:rsidR="00C726F6">
        <w:rPr>
          <w:sz w:val="28"/>
          <w:szCs w:val="28"/>
        </w:rPr>
        <w:t>, то н</w:t>
      </w:r>
      <w:r w:rsidRPr="00BE34F7">
        <w:rPr>
          <w:sz w:val="28"/>
          <w:szCs w:val="28"/>
        </w:rPr>
        <w:t xml:space="preserve">ормы ГК допускают заключение </w:t>
      </w:r>
      <w:r w:rsidR="005F3946" w:rsidRPr="00BE34F7">
        <w:rPr>
          <w:sz w:val="28"/>
          <w:szCs w:val="28"/>
        </w:rPr>
        <w:t>договора,</w:t>
      </w:r>
      <w:r w:rsidRPr="00BE34F7">
        <w:rPr>
          <w:sz w:val="28"/>
          <w:szCs w:val="28"/>
        </w:rPr>
        <w:t xml:space="preserve"> как с указанием срока, так и без упоминания его, т.е. </w:t>
      </w:r>
      <w:r w:rsidR="005F3946" w:rsidRPr="00BE34F7">
        <w:rPr>
          <w:sz w:val="28"/>
          <w:szCs w:val="28"/>
        </w:rPr>
        <w:t>договор,</w:t>
      </w:r>
      <w:r w:rsidRPr="00BE34F7">
        <w:rPr>
          <w:sz w:val="28"/>
          <w:szCs w:val="28"/>
        </w:rPr>
        <w:t xml:space="preserve"> может быть заключенным на неопределенный срок. На случай если договор заключен на неопределенный срок, то за</w:t>
      </w:r>
      <w:r w:rsidR="005F3946">
        <w:rPr>
          <w:sz w:val="28"/>
          <w:szCs w:val="28"/>
        </w:rPr>
        <w:t>е</w:t>
      </w:r>
      <w:r w:rsidRPr="00BE34F7">
        <w:rPr>
          <w:sz w:val="28"/>
          <w:szCs w:val="28"/>
        </w:rPr>
        <w:t>м должен быть возвращен заемщиком в течение тридцати дней со дня предъявления требования об этом займодателем (п. 1 ст. 722 ГК РК).</w:t>
      </w:r>
    </w:p>
    <w:p w14:paraId="57281D94" w14:textId="77777777" w:rsidR="00621D97" w:rsidRDefault="00B3769A" w:rsidP="001004E3">
      <w:pPr>
        <w:ind w:firstLine="709"/>
        <w:jc w:val="both"/>
        <w:rPr>
          <w:sz w:val="28"/>
          <w:szCs w:val="28"/>
        </w:rPr>
      </w:pPr>
      <w:r w:rsidRPr="00BE34F7">
        <w:rPr>
          <w:sz w:val="28"/>
          <w:szCs w:val="28"/>
        </w:rPr>
        <w:t xml:space="preserve">Полагаем, что в случае заключения договора займа </w:t>
      </w:r>
      <w:r w:rsidR="00621D97" w:rsidRPr="00BE34F7">
        <w:rPr>
          <w:sz w:val="28"/>
          <w:szCs w:val="28"/>
        </w:rPr>
        <w:t xml:space="preserve">без установления срока возврата предмета займа, такой договор не может предусматривать вознаграждение, так как без указанного срока не может быть рассчитана ГЭСВ. </w:t>
      </w:r>
    </w:p>
    <w:p w14:paraId="39039E18" w14:textId="77777777" w:rsidR="0068194B" w:rsidRDefault="0068194B" w:rsidP="0068194B">
      <w:pPr>
        <w:shd w:val="clear" w:color="auto" w:fill="FFFFFF"/>
        <w:ind w:firstLine="709"/>
        <w:jc w:val="both"/>
        <w:rPr>
          <w:sz w:val="28"/>
          <w:szCs w:val="28"/>
        </w:rPr>
      </w:pPr>
      <w:r w:rsidRPr="0068194B">
        <w:rPr>
          <w:sz w:val="28"/>
          <w:szCs w:val="28"/>
        </w:rPr>
        <w:t xml:space="preserve">Договором возможно предусмотреть возврат суммы займа полностью к назначенному сроку либо в рассрочку по частям (например, ежемесячно равными или разными долями; таким же образом ежеквартально; к каким-либо фиксированным датам и т.п.). </w:t>
      </w:r>
    </w:p>
    <w:p w14:paraId="5AD4C4B3" w14:textId="77777777" w:rsidR="00384090" w:rsidRPr="00C6420C" w:rsidRDefault="00C6420C" w:rsidP="0068194B">
      <w:pPr>
        <w:shd w:val="clear" w:color="auto" w:fill="FFFFFF"/>
        <w:ind w:firstLine="709"/>
        <w:jc w:val="both"/>
        <w:rPr>
          <w:sz w:val="28"/>
          <w:szCs w:val="28"/>
        </w:rPr>
      </w:pPr>
      <w:r w:rsidRPr="00C6420C">
        <w:rPr>
          <w:sz w:val="28"/>
          <w:szCs w:val="28"/>
        </w:rPr>
        <w:t>Предмет займа, предоставленный без условия о выплате вознаграждения, может быть возвращен досрочно. Предмет займа, предоставленный с условием выплаты вознаграждения, может быть возвращен досрочно с согласия займодателя либо если это предусмотрено договором.</w:t>
      </w:r>
    </w:p>
    <w:p w14:paraId="2F8AF9E5" w14:textId="77777777" w:rsidR="00C6420C" w:rsidRPr="00C6420C" w:rsidRDefault="00C6420C" w:rsidP="0068194B">
      <w:pPr>
        <w:shd w:val="clear" w:color="auto" w:fill="FFFFFF"/>
        <w:ind w:firstLine="709"/>
        <w:jc w:val="both"/>
        <w:rPr>
          <w:sz w:val="28"/>
          <w:szCs w:val="28"/>
        </w:rPr>
      </w:pPr>
      <w:r w:rsidRPr="00C6420C">
        <w:rPr>
          <w:sz w:val="28"/>
          <w:szCs w:val="28"/>
        </w:rPr>
        <w:t>Вознаграждение по займу может быть выплачено досрочно в любое время, если иное не установлено договором.</w:t>
      </w:r>
    </w:p>
    <w:p w14:paraId="01A18B21" w14:textId="77777777" w:rsidR="001C79FC" w:rsidRPr="00C6420C" w:rsidRDefault="001C79FC" w:rsidP="001004E3">
      <w:pPr>
        <w:ind w:firstLine="709"/>
        <w:jc w:val="both"/>
        <w:rPr>
          <w:sz w:val="28"/>
          <w:szCs w:val="28"/>
        </w:rPr>
      </w:pPr>
      <w:r w:rsidRPr="00C6420C">
        <w:rPr>
          <w:sz w:val="28"/>
          <w:szCs w:val="28"/>
        </w:rPr>
        <w:t xml:space="preserve">ГК также предусмотрено ограничение размера </w:t>
      </w:r>
      <w:r w:rsidR="00793CB3" w:rsidRPr="00C6420C">
        <w:rPr>
          <w:sz w:val="28"/>
          <w:szCs w:val="28"/>
        </w:rPr>
        <w:t xml:space="preserve">неустойки </w:t>
      </w:r>
      <w:r w:rsidRPr="00C6420C">
        <w:rPr>
          <w:sz w:val="28"/>
          <w:szCs w:val="28"/>
        </w:rPr>
        <w:t>на уровне 0,5% от суммы просроченного платежа за каждый день просрочки, но не более 10% от суммы выданного займа в год.</w:t>
      </w:r>
    </w:p>
    <w:p w14:paraId="2D6328A9" w14:textId="77777777" w:rsidR="001C79FC" w:rsidRDefault="001C79FC" w:rsidP="001004E3">
      <w:pPr>
        <w:ind w:firstLine="709"/>
        <w:jc w:val="both"/>
        <w:rPr>
          <w:sz w:val="28"/>
          <w:szCs w:val="28"/>
        </w:rPr>
      </w:pPr>
      <w:r w:rsidRPr="00C6420C">
        <w:rPr>
          <w:sz w:val="28"/>
          <w:szCs w:val="28"/>
        </w:rPr>
        <w:t>Кроме того, введено ограничение предельной переплаты по займу, размер которой не превышает сумму выданного займа.</w:t>
      </w:r>
    </w:p>
    <w:p w14:paraId="501BB3A9" w14:textId="77777777" w:rsidR="00CB45CF" w:rsidRPr="00FE487B" w:rsidRDefault="00CB45CF" w:rsidP="001004E3">
      <w:pPr>
        <w:ind w:firstLine="709"/>
        <w:jc w:val="both"/>
        <w:rPr>
          <w:i/>
          <w:sz w:val="28"/>
          <w:szCs w:val="28"/>
        </w:rPr>
      </w:pPr>
      <w:r w:rsidRPr="00FE487B">
        <w:rPr>
          <w:i/>
          <w:sz w:val="28"/>
          <w:szCs w:val="28"/>
        </w:rPr>
        <w:t>При этом условия договора займа о размерах вознаграждения, неустойки (штрафа, пени), комиссий и иных платежей не могут быть изменены в сторону их увеличения.</w:t>
      </w:r>
    </w:p>
    <w:p w14:paraId="51C83EAF" w14:textId="77777777" w:rsidR="00C726F6" w:rsidRDefault="00185601" w:rsidP="00384090">
      <w:pPr>
        <w:shd w:val="clear" w:color="auto" w:fill="FFFFFF"/>
        <w:ind w:firstLine="708"/>
        <w:jc w:val="both"/>
        <w:rPr>
          <w:rStyle w:val="s0"/>
          <w:sz w:val="28"/>
          <w:szCs w:val="28"/>
        </w:rPr>
      </w:pPr>
      <w:r w:rsidRPr="00C6420C">
        <w:rPr>
          <w:sz w:val="28"/>
          <w:szCs w:val="28"/>
        </w:rPr>
        <w:t xml:space="preserve">В договоре займа может быть указано место возврата займа. Если таковое сторонами договора не определено, то </w:t>
      </w:r>
      <w:r w:rsidR="00384090" w:rsidRPr="00C6420C">
        <w:rPr>
          <w:sz w:val="28"/>
          <w:szCs w:val="28"/>
        </w:rPr>
        <w:t>место возврата будет</w:t>
      </w:r>
      <w:r w:rsidR="00384090">
        <w:rPr>
          <w:rStyle w:val="s0"/>
          <w:sz w:val="28"/>
          <w:szCs w:val="28"/>
        </w:rPr>
        <w:t xml:space="preserve"> определяться согласно </w:t>
      </w:r>
      <w:r w:rsidR="00384090" w:rsidRPr="00185601">
        <w:rPr>
          <w:rStyle w:val="s0"/>
          <w:sz w:val="28"/>
          <w:szCs w:val="28"/>
        </w:rPr>
        <w:t xml:space="preserve">общим правилам, </w:t>
      </w:r>
      <w:r w:rsidR="00384090">
        <w:rPr>
          <w:rStyle w:val="s0"/>
          <w:sz w:val="28"/>
          <w:szCs w:val="28"/>
        </w:rPr>
        <w:t>предусмотренным ст. 281 ГК.</w:t>
      </w:r>
    </w:p>
    <w:p w14:paraId="0A19B178" w14:textId="77777777" w:rsidR="00384090" w:rsidRPr="00C6420C" w:rsidRDefault="00384090" w:rsidP="0038409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6420C">
        <w:rPr>
          <w:color w:val="000000"/>
          <w:sz w:val="28"/>
          <w:szCs w:val="28"/>
          <w:lang w:eastAsia="ru-RU"/>
        </w:rPr>
        <w:t>Договором может быть установлен также конкретный способ его исполнения: выплата суммы наличными деньгами лично заимодателю или его представителю, возврат денег заимодателю почтовым переводом, возврат путем зачисления их на его банковский счет, передачи в депозит нотариуса и т.п.</w:t>
      </w:r>
    </w:p>
    <w:p w14:paraId="16B9FFAB" w14:textId="77777777" w:rsidR="00384090" w:rsidRDefault="00384090" w:rsidP="0038409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6420C">
        <w:rPr>
          <w:color w:val="000000"/>
          <w:sz w:val="28"/>
          <w:szCs w:val="28"/>
          <w:lang w:eastAsia="ru-RU"/>
        </w:rPr>
        <w:t>Договор займа может предусматривать и целевое использование заемных средств (целевой заем). Цель использования суммы займа должна быть сформулирована в договоре. В этом случае стороны в договоре могут определить порядок и способы обеспечения возможности осуществления контроля за расходованием заемных средств на установленные договором цели. Невыполнение заемщиком своей обязанности по целевому использованию средств дает право за</w:t>
      </w:r>
      <w:r w:rsidR="00ED5408">
        <w:rPr>
          <w:color w:val="000000"/>
          <w:sz w:val="28"/>
          <w:szCs w:val="28"/>
          <w:lang w:eastAsia="ru-RU"/>
        </w:rPr>
        <w:t>ймодателю</w:t>
      </w:r>
      <w:r w:rsidRPr="00C6420C">
        <w:rPr>
          <w:color w:val="000000"/>
          <w:sz w:val="28"/>
          <w:szCs w:val="28"/>
          <w:lang w:eastAsia="ru-RU"/>
        </w:rPr>
        <w:t xml:space="preserve"> потребовать досрочного </w:t>
      </w:r>
      <w:r w:rsidRPr="00C6420C">
        <w:rPr>
          <w:color w:val="000000"/>
          <w:sz w:val="28"/>
          <w:szCs w:val="28"/>
          <w:lang w:eastAsia="ru-RU"/>
        </w:rPr>
        <w:lastRenderedPageBreak/>
        <w:t>возврата суммы и уплаты причитающихся процентов, если иное не предусмотрено договором.</w:t>
      </w:r>
    </w:p>
    <w:p w14:paraId="78920A00" w14:textId="77777777" w:rsidR="00996ABF" w:rsidRDefault="00996ABF" w:rsidP="0038409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5969BC3" w14:textId="77777777" w:rsidR="008239A8" w:rsidRDefault="008239A8" w:rsidP="0038409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4DE241C2" w14:textId="77777777" w:rsidR="008239A8" w:rsidRPr="00C6420C" w:rsidRDefault="008239A8" w:rsidP="0038409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C0198F9" w14:textId="77777777" w:rsidR="00384090" w:rsidRPr="00996ABF" w:rsidRDefault="00996ABF" w:rsidP="00384090">
      <w:pPr>
        <w:shd w:val="clear" w:color="auto" w:fill="FFFFFF"/>
        <w:ind w:firstLine="480"/>
        <w:jc w:val="both"/>
        <w:rPr>
          <w:rStyle w:val="s0"/>
          <w:b/>
          <w:i/>
          <w:color w:val="000000"/>
          <w:sz w:val="28"/>
          <w:szCs w:val="28"/>
        </w:rPr>
      </w:pPr>
      <w:r w:rsidRPr="00996ABF">
        <w:rPr>
          <w:rStyle w:val="s0"/>
          <w:b/>
          <w:i/>
          <w:color w:val="000000"/>
          <w:sz w:val="28"/>
          <w:szCs w:val="28"/>
        </w:rPr>
        <w:tab/>
        <w:t>5. Форма договора займа</w:t>
      </w:r>
    </w:p>
    <w:p w14:paraId="64567F11" w14:textId="77777777" w:rsidR="00DD082C" w:rsidRPr="00C6420C" w:rsidRDefault="00996ABF" w:rsidP="00DD082C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DD082C" w:rsidRPr="00C6420C">
        <w:rPr>
          <w:sz w:val="28"/>
          <w:szCs w:val="28"/>
        </w:rPr>
        <w:t xml:space="preserve"> действующем законодательстве специального требования об обязательном нотариальном удостоверении договора займа не содержится. В соответствии со статьей 716 ГК форма договора займа определяется в соответствии с общими правилами о форме сделки, предусмотренными статьями 151-152 ГК.</w:t>
      </w:r>
    </w:p>
    <w:p w14:paraId="65559DB1" w14:textId="77777777" w:rsidR="00C923EC" w:rsidRDefault="00DD082C" w:rsidP="00C923EC">
      <w:pPr>
        <w:ind w:firstLine="709"/>
        <w:jc w:val="both"/>
        <w:rPr>
          <w:sz w:val="28"/>
          <w:szCs w:val="28"/>
        </w:rPr>
      </w:pPr>
      <w:r w:rsidRPr="00C6420C">
        <w:rPr>
          <w:sz w:val="28"/>
          <w:szCs w:val="28"/>
        </w:rPr>
        <w:t xml:space="preserve">С учетом установленного расчетного показателя можно сделать вывод, что заемные обязательства в подавляющем большинстве подтверждаются договором, совершенным в письменной форме (простой или квалифицированной – нотариальной). </w:t>
      </w:r>
    </w:p>
    <w:p w14:paraId="208F8C6F" w14:textId="77777777" w:rsidR="00C923EC" w:rsidRPr="00C923EC" w:rsidRDefault="00E2333A" w:rsidP="00C92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поскольку в </w:t>
      </w:r>
      <w:r w:rsidR="004429F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пп.1,2 статьи 290 ГК РК </w:t>
      </w:r>
      <w:r w:rsidR="004429F7">
        <w:rPr>
          <w:sz w:val="28"/>
          <w:szCs w:val="28"/>
        </w:rPr>
        <w:t>предусматривается,</w:t>
      </w:r>
      <w:r w:rsidR="00C923EC">
        <w:rPr>
          <w:sz w:val="28"/>
          <w:szCs w:val="28"/>
        </w:rPr>
        <w:t xml:space="preserve"> что е</w:t>
      </w:r>
      <w:r w:rsidR="00C923EC" w:rsidRPr="00C923EC">
        <w:rPr>
          <w:sz w:val="28"/>
          <w:szCs w:val="28"/>
        </w:rPr>
        <w:t>сли должник выдал кредитору в удостоверение обязательства долговой документ, то кредитор, принимая исполнение, должен вернуть документ должнику, при этом нахождение долгового документа у должника удостоверяет, пока не доказано иное, прекращение обязательства.</w:t>
      </w:r>
    </w:p>
    <w:p w14:paraId="3E0B3ED7" w14:textId="77777777" w:rsidR="00AB3238" w:rsidRDefault="00186CA0" w:rsidP="00DD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 </w:t>
      </w:r>
      <w:r w:rsidR="00E2333A">
        <w:rPr>
          <w:sz w:val="28"/>
          <w:szCs w:val="28"/>
        </w:rPr>
        <w:t>случае удостоверения договора займа нотариусом</w:t>
      </w:r>
      <w:r w:rsidR="004429F7">
        <w:rPr>
          <w:sz w:val="28"/>
          <w:szCs w:val="28"/>
        </w:rPr>
        <w:t>,</w:t>
      </w:r>
      <w:r w:rsidR="00E2333A">
        <w:rPr>
          <w:sz w:val="28"/>
          <w:szCs w:val="28"/>
        </w:rPr>
        <w:t xml:space="preserve"> договор составляется </w:t>
      </w:r>
      <w:r w:rsidR="00E2333A" w:rsidRPr="00B5213D">
        <w:rPr>
          <w:b/>
          <w:i/>
          <w:sz w:val="28"/>
          <w:szCs w:val="28"/>
        </w:rPr>
        <w:t>в двух</w:t>
      </w:r>
      <w:r w:rsidR="00E2333A">
        <w:rPr>
          <w:sz w:val="28"/>
          <w:szCs w:val="28"/>
        </w:rPr>
        <w:t xml:space="preserve"> экземплярах</w:t>
      </w:r>
      <w:r w:rsidR="004429F7">
        <w:rPr>
          <w:sz w:val="28"/>
          <w:szCs w:val="28"/>
        </w:rPr>
        <w:t>,</w:t>
      </w:r>
      <w:r w:rsidR="00E2333A">
        <w:rPr>
          <w:sz w:val="28"/>
          <w:szCs w:val="28"/>
        </w:rPr>
        <w:t xml:space="preserve"> один из которых хранится в делах нотариуса, а второй передается займодателю. Заемщику выдается нотариально удостоверенная копия. </w:t>
      </w:r>
    </w:p>
    <w:p w14:paraId="507680A4" w14:textId="77777777" w:rsidR="00E2333A" w:rsidRPr="00C6420C" w:rsidRDefault="00E2333A" w:rsidP="00DD082C">
      <w:pPr>
        <w:ind w:firstLine="709"/>
        <w:jc w:val="both"/>
        <w:rPr>
          <w:sz w:val="28"/>
          <w:szCs w:val="28"/>
        </w:rPr>
      </w:pPr>
    </w:p>
    <w:p w14:paraId="6D31F8CE" w14:textId="77777777" w:rsidR="00DD082C" w:rsidRPr="00BE34F7" w:rsidRDefault="00DD082C" w:rsidP="00DD082C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C6420C">
        <w:rPr>
          <w:sz w:val="28"/>
          <w:szCs w:val="28"/>
        </w:rPr>
        <w:t>В случае нотариального удостоверения договора займа необходимо помнить, что нотариус отвечает не только за форму сделки, но и за ее содержание, то есть при нотариальном удостоверении сделки нотариусом</w:t>
      </w:r>
      <w:r w:rsidRPr="00BE34F7">
        <w:rPr>
          <w:sz w:val="28"/>
          <w:szCs w:val="28"/>
        </w:rPr>
        <w:t xml:space="preserve"> проверяется, отвечают ли условия сделки нормам закона, а также интересам обеих сторон. </w:t>
      </w:r>
    </w:p>
    <w:p w14:paraId="3122DFE3" w14:textId="77777777" w:rsidR="00793CB3" w:rsidRPr="00BE34F7" w:rsidRDefault="00DD082C" w:rsidP="00793CB3">
      <w:pPr>
        <w:shd w:val="clear" w:color="auto" w:fill="FFFFFF"/>
        <w:suppressAutoHyphens w:val="0"/>
        <w:ind w:firstLine="709"/>
        <w:jc w:val="both"/>
        <w:textAlignment w:val="baseline"/>
        <w:rPr>
          <w:rStyle w:val="s0"/>
          <w:color w:val="000000"/>
          <w:sz w:val="28"/>
          <w:szCs w:val="28"/>
        </w:rPr>
      </w:pPr>
      <w:r w:rsidRPr="00BE34F7">
        <w:rPr>
          <w:color w:val="000000"/>
          <w:sz w:val="28"/>
          <w:szCs w:val="28"/>
          <w:lang w:eastAsia="ru-RU"/>
        </w:rPr>
        <w:t>В связи с чем, при обращении лиц к нотариусу за удостоверением договора займа нотариус в обязательном порядке должен у</w:t>
      </w:r>
      <w:r w:rsidR="00793CB3" w:rsidRPr="00BE34F7">
        <w:rPr>
          <w:color w:val="000000"/>
          <w:sz w:val="28"/>
          <w:szCs w:val="28"/>
          <w:lang w:eastAsia="ru-RU"/>
        </w:rPr>
        <w:t xml:space="preserve">читывать </w:t>
      </w:r>
      <w:r w:rsidR="00D20761" w:rsidRPr="00BE34F7">
        <w:rPr>
          <w:color w:val="000000"/>
          <w:sz w:val="28"/>
          <w:szCs w:val="28"/>
          <w:lang w:eastAsia="ru-RU"/>
        </w:rPr>
        <w:t xml:space="preserve">указанные требования </w:t>
      </w:r>
      <w:r w:rsidR="00793CB3" w:rsidRPr="00BE34F7">
        <w:rPr>
          <w:color w:val="000000"/>
          <w:sz w:val="28"/>
          <w:szCs w:val="28"/>
          <w:lang w:eastAsia="ru-RU"/>
        </w:rPr>
        <w:t xml:space="preserve">статьи </w:t>
      </w:r>
      <w:r w:rsidR="00D20761" w:rsidRPr="00BE34F7">
        <w:rPr>
          <w:color w:val="000000"/>
          <w:sz w:val="28"/>
          <w:szCs w:val="28"/>
          <w:lang w:eastAsia="ru-RU"/>
        </w:rPr>
        <w:t xml:space="preserve">725-1 ГК, в части субъекта договора, валюты договора, вознаграждения, </w:t>
      </w:r>
      <w:r w:rsidR="00793CB3" w:rsidRPr="00BE34F7">
        <w:rPr>
          <w:color w:val="000000"/>
          <w:sz w:val="28"/>
          <w:szCs w:val="28"/>
          <w:lang w:eastAsia="ru-RU"/>
        </w:rPr>
        <w:t xml:space="preserve">в противном случае </w:t>
      </w:r>
      <w:r w:rsidR="00793CB3" w:rsidRPr="00BE34F7">
        <w:rPr>
          <w:rStyle w:val="s0"/>
          <w:color w:val="000000"/>
          <w:sz w:val="28"/>
          <w:szCs w:val="28"/>
        </w:rPr>
        <w:t>договор займа признается ничтожным.</w:t>
      </w:r>
    </w:p>
    <w:p w14:paraId="21F3D46B" w14:textId="77777777" w:rsidR="00793CB3" w:rsidRPr="00BE34F7" w:rsidRDefault="00793CB3" w:rsidP="00793CB3">
      <w:pPr>
        <w:ind w:firstLine="709"/>
        <w:jc w:val="both"/>
        <w:rPr>
          <w:rStyle w:val="s0"/>
          <w:color w:val="000000"/>
          <w:sz w:val="28"/>
          <w:szCs w:val="28"/>
        </w:rPr>
      </w:pPr>
    </w:p>
    <w:p w14:paraId="2228D541" w14:textId="77777777" w:rsidR="00DD082C" w:rsidRPr="00BE34F7" w:rsidRDefault="00DD082C" w:rsidP="001004E3">
      <w:pPr>
        <w:ind w:firstLine="709"/>
        <w:jc w:val="both"/>
        <w:rPr>
          <w:rStyle w:val="s0"/>
          <w:color w:val="000000"/>
          <w:sz w:val="28"/>
          <w:szCs w:val="28"/>
        </w:rPr>
      </w:pPr>
    </w:p>
    <w:p w14:paraId="1389E3ED" w14:textId="77777777" w:rsidR="00DD082C" w:rsidRPr="00BE34F7" w:rsidRDefault="00DD082C" w:rsidP="001004E3">
      <w:pPr>
        <w:ind w:firstLine="709"/>
        <w:jc w:val="both"/>
        <w:rPr>
          <w:rStyle w:val="s0"/>
          <w:color w:val="000000"/>
          <w:sz w:val="28"/>
          <w:szCs w:val="28"/>
        </w:rPr>
      </w:pPr>
    </w:p>
    <w:p w14:paraId="2BF9AF40" w14:textId="77777777" w:rsidR="00DD082C" w:rsidRPr="00BE34F7" w:rsidRDefault="00DD082C" w:rsidP="001004E3">
      <w:pPr>
        <w:ind w:firstLine="709"/>
        <w:jc w:val="both"/>
        <w:rPr>
          <w:sz w:val="28"/>
          <w:szCs w:val="28"/>
        </w:rPr>
      </w:pPr>
    </w:p>
    <w:p w14:paraId="24C4EDEA" w14:textId="77777777" w:rsidR="001004E3" w:rsidRPr="00BE34F7" w:rsidRDefault="001004E3" w:rsidP="000E4DC3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E34F7">
        <w:rPr>
          <w:sz w:val="28"/>
          <w:szCs w:val="28"/>
        </w:rPr>
        <w:br w:type="page"/>
      </w:r>
    </w:p>
    <w:p w14:paraId="31E7DE4F" w14:textId="77777777" w:rsidR="00CD19A0" w:rsidRDefault="00CD19A0" w:rsidP="006D575B">
      <w:pPr>
        <w:jc w:val="center"/>
        <w:rPr>
          <w:b/>
        </w:rPr>
      </w:pPr>
      <w:r w:rsidRPr="00CD19A0">
        <w:rPr>
          <w:b/>
        </w:rPr>
        <w:lastRenderedPageBreak/>
        <w:t xml:space="preserve">2. ПРИМЕРЫ </w:t>
      </w:r>
      <w:r>
        <w:rPr>
          <w:b/>
        </w:rPr>
        <w:t xml:space="preserve">ДОГОВОРОВ ЗАЙМА </w:t>
      </w:r>
    </w:p>
    <w:p w14:paraId="27484E4C" w14:textId="77777777" w:rsidR="00AB3238" w:rsidRPr="00CD19A0" w:rsidRDefault="00AB3238" w:rsidP="00AB3238">
      <w:pPr>
        <w:jc w:val="right"/>
        <w:rPr>
          <w:b/>
        </w:rPr>
      </w:pPr>
      <w:r>
        <w:rPr>
          <w:b/>
        </w:rPr>
        <w:t>Приложение А</w:t>
      </w:r>
    </w:p>
    <w:p w14:paraId="1BF08C08" w14:textId="77777777" w:rsidR="00CD19A0" w:rsidRDefault="00CD19A0" w:rsidP="006D575B">
      <w:pPr>
        <w:jc w:val="center"/>
        <w:rPr>
          <w:b/>
        </w:rPr>
      </w:pPr>
    </w:p>
    <w:p w14:paraId="7638E140" w14:textId="77777777" w:rsidR="00077C28" w:rsidRDefault="00077C28" w:rsidP="00077C28">
      <w:pPr>
        <w:jc w:val="both"/>
        <w:rPr>
          <w:b/>
        </w:rPr>
      </w:pPr>
      <w:r>
        <w:rPr>
          <w:b/>
        </w:rPr>
        <w:t>1. Договор займа с вознаграждением, уплачиваемым единовременным платежом</w:t>
      </w:r>
    </w:p>
    <w:p w14:paraId="7F2645FD" w14:textId="77777777" w:rsidR="00AB3238" w:rsidRDefault="00AB3238" w:rsidP="00AB3238">
      <w:pPr>
        <w:rPr>
          <w:b/>
        </w:rPr>
      </w:pPr>
    </w:p>
    <w:p w14:paraId="7A57F0EB" w14:textId="77777777" w:rsidR="00AB3238" w:rsidRDefault="00AB3238" w:rsidP="00AB3238">
      <w:pPr>
        <w:rPr>
          <w:b/>
          <w:lang w:eastAsia="en-US"/>
        </w:rPr>
      </w:pPr>
      <w:r>
        <w:rPr>
          <w:b/>
        </w:rPr>
        <w:t>Ситуация 1.</w:t>
      </w:r>
    </w:p>
    <w:p w14:paraId="1AC26ADF" w14:textId="77777777" w:rsidR="00AB3238" w:rsidRDefault="00AB3238" w:rsidP="00AB3238">
      <w:pPr>
        <w:shd w:val="clear" w:color="auto" w:fill="FFFFFF"/>
        <w:ind w:firstLine="709"/>
        <w:jc w:val="both"/>
      </w:pPr>
      <w:r>
        <w:t xml:space="preserve">Гражданка </w:t>
      </w:r>
      <w:proofErr w:type="spellStart"/>
      <w:r>
        <w:t>Абаева</w:t>
      </w:r>
      <w:proofErr w:type="spellEnd"/>
      <w:r>
        <w:t xml:space="preserve"> </w:t>
      </w:r>
      <w:proofErr w:type="spellStart"/>
      <w:r>
        <w:t>Меруерт</w:t>
      </w:r>
      <w:proofErr w:type="spellEnd"/>
      <w:r>
        <w:t xml:space="preserve"> 02 декабря 2018 года заняла гражданке Калиевой Гульнар в срок до 01 мая 2019 года</w:t>
      </w:r>
      <w:r>
        <w:rPr>
          <w:b/>
        </w:rPr>
        <w:t xml:space="preserve"> </w:t>
      </w:r>
      <w:r>
        <w:t>денежные средства в размере 500 000 (пятьсот тысяч) тенге для приобретения мебели для квартиры. За пользование предметом займа было установлено вознаграждение в размере 30 000 (тридцать тысяч) тенге.</w:t>
      </w:r>
    </w:p>
    <w:p w14:paraId="2F8ABE76" w14:textId="77777777" w:rsidR="00AB3238" w:rsidRDefault="00AB3238" w:rsidP="00AB3238">
      <w:pPr>
        <w:shd w:val="clear" w:color="auto" w:fill="FFFFFF"/>
        <w:ind w:firstLine="709"/>
        <w:jc w:val="both"/>
      </w:pPr>
    </w:p>
    <w:p w14:paraId="78B97959" w14:textId="77777777" w:rsidR="00AB3238" w:rsidRDefault="00AB3238" w:rsidP="00AB323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Решение. </w:t>
      </w:r>
    </w:p>
    <w:p w14:paraId="7E714C48" w14:textId="77777777" w:rsidR="00AB3238" w:rsidRDefault="00AB3238" w:rsidP="00AB3238">
      <w:pPr>
        <w:shd w:val="clear" w:color="auto" w:fill="FFFFFF"/>
        <w:ind w:firstLine="709"/>
        <w:jc w:val="both"/>
      </w:pPr>
      <w:r>
        <w:t>Предметом договора являются деньги в размере 500 000 тенге.</w:t>
      </w:r>
    </w:p>
    <w:p w14:paraId="5B885739" w14:textId="77777777" w:rsidR="00AB3238" w:rsidRDefault="00AB3238" w:rsidP="00AB3238">
      <w:pPr>
        <w:shd w:val="clear" w:color="auto" w:fill="FFFFFF"/>
        <w:ind w:firstLine="709"/>
        <w:jc w:val="both"/>
      </w:pPr>
      <w:r>
        <w:t>Стороны физические лица, не являющиеся предпринимателем и осуществляющее за</w:t>
      </w:r>
      <w:r w:rsidR="005F3946">
        <w:t>е</w:t>
      </w:r>
      <w:r>
        <w:t>м в личных целях.</w:t>
      </w:r>
    </w:p>
    <w:p w14:paraId="1887034C" w14:textId="77777777" w:rsidR="00AB3238" w:rsidRDefault="00AB3238" w:rsidP="00AB3238">
      <w:pPr>
        <w:shd w:val="clear" w:color="auto" w:fill="FFFFFF"/>
        <w:ind w:firstLine="709"/>
        <w:jc w:val="both"/>
      </w:pPr>
      <w:r>
        <w:t>За</w:t>
      </w:r>
      <w:r w:rsidR="005F3946">
        <w:t>е</w:t>
      </w:r>
      <w:r>
        <w:t>м определен в национальной валюте тенге.</w:t>
      </w:r>
    </w:p>
    <w:p w14:paraId="0E962911" w14:textId="77777777" w:rsidR="00AB3238" w:rsidRDefault="00AB3238" w:rsidP="00AB3238">
      <w:pPr>
        <w:shd w:val="clear" w:color="auto" w:fill="FFFFFF"/>
        <w:ind w:firstLine="709"/>
        <w:jc w:val="both"/>
      </w:pPr>
      <w:r>
        <w:t>Срок предоставления займа 150 дней.</w:t>
      </w:r>
    </w:p>
    <w:p w14:paraId="31B23C54" w14:textId="77777777" w:rsidR="00AB3238" w:rsidRPr="001C5CC8" w:rsidRDefault="00AB3238" w:rsidP="00AB3238">
      <w:pPr>
        <w:shd w:val="clear" w:color="auto" w:fill="FFFFFF"/>
        <w:ind w:firstLine="709"/>
        <w:jc w:val="both"/>
      </w:pPr>
      <w:r w:rsidRPr="001C5CC8">
        <w:t>Вознаграждение составляет 30 000 тенге, уплачиваемое единовременным платежом.</w:t>
      </w:r>
    </w:p>
    <w:p w14:paraId="1A465472" w14:textId="3729D397" w:rsidR="00AB3238" w:rsidRPr="001C5CC8" w:rsidRDefault="00AB3238" w:rsidP="001C5CC8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CC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Для расчета значения ГЭСВ по договору займа обращаемся на сайт </w:t>
      </w:r>
      <w:r w:rsidR="001C5CC8" w:rsidRPr="001C5CC8">
        <w:rPr>
          <w:rFonts w:ascii="Times New Roman" w:eastAsia="Times New Roman" w:hAnsi="Times New Roman" w:cs="Times New Roman"/>
          <w:sz w:val="24"/>
          <w:szCs w:val="24"/>
          <w:highlight w:val="yellow"/>
        </w:rPr>
        <w:t>Агентства Республики Казахстан по регулированию и развитию финансового рынка</w:t>
      </w:r>
      <w:r w:rsidRPr="001C5CC8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1C5CC8">
        <w:rPr>
          <w:rFonts w:ascii="Times New Roman" w:eastAsia="Times New Roman" w:hAnsi="Times New Roman" w:cs="Times New Roman"/>
          <w:sz w:val="24"/>
          <w:szCs w:val="24"/>
        </w:rPr>
        <w:t xml:space="preserve"> где размещен</w:t>
      </w:r>
      <w:r w:rsidRPr="001C5CC8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калькулятор по расчету ГЭСВ </w:t>
      </w:r>
      <w:hyperlink r:id="rId9" w:history="1">
        <w:r w:rsidR="001C5CC8" w:rsidRPr="001C5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https://finreg.kz/?docid=3552&amp;switch=russian</w:t>
        </w:r>
      </w:hyperlink>
    </w:p>
    <w:p w14:paraId="5AA70A04" w14:textId="77777777" w:rsidR="001C5CC8" w:rsidRDefault="001C5CC8" w:rsidP="001C5CC8">
      <w:pPr>
        <w:pStyle w:val="ConsPlusNormal"/>
        <w:widowControl/>
        <w:ind w:firstLine="709"/>
        <w:jc w:val="both"/>
        <w:rPr>
          <w:b/>
          <w:bCs/>
          <w:color w:val="000000"/>
          <w:spacing w:val="2"/>
          <w:bdr w:val="none" w:sz="0" w:space="0" w:color="auto" w:frame="1"/>
        </w:rPr>
      </w:pPr>
    </w:p>
    <w:p w14:paraId="17226AF0" w14:textId="77777777" w:rsidR="00AB3238" w:rsidRDefault="00AB3238" w:rsidP="00AB3238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Нажмите «</w:t>
      </w:r>
      <w:r>
        <w:rPr>
          <w:color w:val="474747"/>
          <w:sz w:val="24"/>
          <w:szCs w:val="24"/>
        </w:rPr>
        <w:t>Выберите пожалуйста способ погашения займа»</w:t>
      </w:r>
    </w:p>
    <w:p w14:paraId="1E6D44A5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Выберите вид платежа вознаграждения «Единовременный платеж» </w:t>
      </w:r>
    </w:p>
    <w:p w14:paraId="60EF1E0B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50607D5D" w14:textId="77777777" w:rsidR="00AB3238" w:rsidRDefault="00AB3238" w:rsidP="00AB3238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Далее на вкладке «</w:t>
      </w:r>
      <w:r>
        <w:rPr>
          <w:color w:val="474747"/>
          <w:sz w:val="24"/>
          <w:szCs w:val="24"/>
        </w:rPr>
        <w:t xml:space="preserve">Единовременный платеж» внесите данные </w:t>
      </w:r>
    </w:p>
    <w:p w14:paraId="20B62BCF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07BB6192" w14:textId="77777777" w:rsidR="00AB3238" w:rsidRDefault="00AB3238" w:rsidP="00AB3238">
      <w:pPr>
        <w:jc w:val="both"/>
        <w:outlineLvl w:val="1"/>
        <w:rPr>
          <w:b/>
          <w:bCs/>
          <w:color w:val="474747"/>
          <w:lang w:eastAsia="ru-RU"/>
        </w:rPr>
      </w:pPr>
      <w:r>
        <w:rPr>
          <w:b/>
          <w:bCs/>
          <w:color w:val="474747"/>
          <w:lang w:eastAsia="ru-RU"/>
        </w:rPr>
        <w:t>Единовременный платеж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AB3238" w14:paraId="7504A948" w14:textId="77777777" w:rsidTr="00AB3238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AC873" w14:textId="77777777" w:rsidR="00AB3238" w:rsidRDefault="00AB3238">
            <w:pPr>
              <w:spacing w:line="276" w:lineRule="auto"/>
              <w:jc w:val="both"/>
              <w:rPr>
                <w:color w:val="000000"/>
                <w:lang w:eastAsia="ru-RU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6272"/>
            </w:tblGrid>
            <w:tr w:rsidR="00AB3238" w14:paraId="3F9C8AA5" w14:textId="77777777" w:rsidTr="00CD5B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8B646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object w:dxaOrig="1215" w:dyaOrig="360" w14:anchorId="3885E1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4" type="#_x0000_t75" style="width:60.75pt;height:18pt" o:ole="">
                        <v:imagedata r:id="rId10" o:title=""/>
                      </v:shape>
                      <w:control r:id="rId11" w:name="DefaultOcxName" w:shapeid="_x0000_i1094"/>
                    </w:objec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574BE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Сумма займа, тенге</w:t>
                  </w:r>
                </w:p>
              </w:tc>
            </w:tr>
            <w:tr w:rsidR="00AB3238" w14:paraId="7A38557C" w14:textId="77777777" w:rsidTr="00CD5B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7FABE3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object w:dxaOrig="1215" w:dyaOrig="360" w14:anchorId="033604E6">
                      <v:shape id="_x0000_i1098" type="#_x0000_t75" style="width:60.75pt;height:18pt" o:ole="">
                        <v:imagedata r:id="rId12" o:title=""/>
                      </v:shape>
                      <w:control r:id="rId13" w:name="DefaultOcxName1" w:shapeid="_x0000_i1098"/>
                    </w:objec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F21C67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Дата выдачи займа</w:t>
                  </w:r>
                </w:p>
              </w:tc>
            </w:tr>
            <w:tr w:rsidR="00AB3238" w14:paraId="1BE9FFA9" w14:textId="77777777" w:rsidTr="00CD5B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346D7B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object w:dxaOrig="1215" w:dyaOrig="360" w14:anchorId="4A668E79">
                      <v:shape id="_x0000_i1102" type="#_x0000_t75" style="width:60.75pt;height:18pt" o:ole="">
                        <v:imagedata r:id="rId14" o:title=""/>
                      </v:shape>
                      <w:control r:id="rId15" w:name="DefaultOcxName2" w:shapeid="_x0000_i1102"/>
                    </w:objec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58F635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Дата погашения займа</w:t>
                  </w:r>
                </w:p>
              </w:tc>
            </w:tr>
            <w:tr w:rsidR="00AB3238" w14:paraId="30C988F1" w14:textId="77777777" w:rsidTr="00CD5B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1B6E8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object w:dxaOrig="1215" w:dyaOrig="360" w14:anchorId="5B748429">
                      <v:shape id="_x0000_i1106" type="#_x0000_t75" style="width:60.75pt;height:18pt" o:ole="">
                        <v:imagedata r:id="rId16" o:title=""/>
                      </v:shape>
                      <w:control r:id="rId17" w:name="DefaultOcxName3" w:shapeid="_x0000_i1106"/>
                    </w:objec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2CB2F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Комиссии и иные платежи, тенге</w:t>
                  </w:r>
                </w:p>
              </w:tc>
            </w:tr>
            <w:tr w:rsidR="00AB3238" w14:paraId="40B9762D" w14:textId="77777777" w:rsidTr="00CD5BE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97483D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object w:dxaOrig="1215" w:dyaOrig="360" w14:anchorId="1FFEFF53">
                      <v:shape id="_x0000_i1110" type="#_x0000_t75" style="width:60.75pt;height:18pt" o:ole="">
                        <v:imagedata r:id="rId18" o:title=""/>
                      </v:shape>
                      <w:control r:id="rId19" w:name="DefaultOcxName4" w:shapeid="_x0000_i1110"/>
                    </w:objec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BB18F6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Сумма к погашению (без комиссий и иных платежей), тенге</w:t>
                  </w:r>
                </w:p>
              </w:tc>
            </w:tr>
            <w:tr w:rsidR="00AB3238" w14:paraId="1FA67652" w14:textId="77777777" w:rsidTr="00CD5BE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F769E6" w14:textId="77777777" w:rsidR="00AB3238" w:rsidRDefault="00AB3238">
                  <w:pPr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Рассчитать</w:t>
                  </w:r>
                </w:p>
              </w:tc>
            </w:tr>
          </w:tbl>
          <w:p w14:paraId="5015F27E" w14:textId="77777777" w:rsidR="00AB3238" w:rsidRDefault="00AB323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4EDF235F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  <w:lang w:eastAsia="ru-RU"/>
        </w:rPr>
      </w:pPr>
    </w:p>
    <w:p w14:paraId="615CC2DC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Нажать Рассчитать.</w:t>
      </w:r>
    </w:p>
    <w:p w14:paraId="3EAC5979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74F151D8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Ниже выходит информация.</w:t>
      </w:r>
    </w:p>
    <w:p w14:paraId="68DDB1F8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1C016384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Срок кредита – 150 дней</w:t>
      </w:r>
    </w:p>
    <w:p w14:paraId="7C53926B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Сумма переплаты – 30 000 тенге</w:t>
      </w:r>
    </w:p>
    <w:p w14:paraId="2D25206A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ГЭСВ – 15.23%</w:t>
      </w:r>
    </w:p>
    <w:p w14:paraId="04593AA2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6E2B0E33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Таким образом, ГЭСВ – 15.23% и не превышает установленный максимальный размер 100%. </w:t>
      </w:r>
      <w:r>
        <w:rPr>
          <w:b/>
          <w:bCs/>
          <w:color w:val="000000"/>
          <w:spacing w:val="2"/>
          <w:bdr w:val="none" w:sz="0" w:space="0" w:color="auto" w:frame="1"/>
        </w:rPr>
        <w:br w:type="page"/>
      </w:r>
    </w:p>
    <w:p w14:paraId="04CCA0F5" w14:textId="77777777" w:rsidR="00AB3238" w:rsidRDefault="00AB3238" w:rsidP="00AB3238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lastRenderedPageBreak/>
        <w:t>Примерный образец текста договора к Ситуации 1</w:t>
      </w:r>
    </w:p>
    <w:p w14:paraId="3947962B" w14:textId="77777777" w:rsidR="00AB3238" w:rsidRDefault="00AB3238" w:rsidP="00AB3238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займа</w:t>
      </w:r>
    </w:p>
    <w:p w14:paraId="0A58CE2F" w14:textId="77777777" w:rsidR="00AB3238" w:rsidRDefault="00AB3238" w:rsidP="00AB3238">
      <w:pPr>
        <w:jc w:val="both"/>
      </w:pPr>
      <w:r>
        <w:rPr>
          <w:b/>
        </w:rPr>
        <w:t>Республика Казахстан, город Астана</w:t>
      </w:r>
    </w:p>
    <w:p w14:paraId="0BEA9D65" w14:textId="77777777" w:rsidR="00AB3238" w:rsidRDefault="00AB3238" w:rsidP="00AB3238">
      <w:pPr>
        <w:jc w:val="both"/>
        <w:rPr>
          <w:b/>
        </w:rPr>
      </w:pPr>
      <w:r>
        <w:rPr>
          <w:b/>
        </w:rPr>
        <w:t>Второе декабря две тысячи восемнадцатого года</w:t>
      </w:r>
    </w:p>
    <w:p w14:paraId="42A4E7A2" w14:textId="77777777" w:rsidR="00AB3238" w:rsidRDefault="00AB3238" w:rsidP="00AB3238">
      <w:pPr>
        <w:shd w:val="clear" w:color="auto" w:fill="FFFFFF"/>
        <w:spacing w:after="100" w:afterAutospacing="1"/>
        <w:ind w:firstLine="709"/>
        <w:contextualSpacing/>
        <w:jc w:val="both"/>
      </w:pPr>
      <w:r>
        <w:t xml:space="preserve">Мы, гражданка Республики Казахстан </w:t>
      </w:r>
      <w:proofErr w:type="spellStart"/>
      <w:r>
        <w:rPr>
          <w:b/>
        </w:rPr>
        <w:t>Абаева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Меруерт</w:t>
      </w:r>
      <w:proofErr w:type="spellEnd"/>
      <w:r>
        <w:t xml:space="preserve"> 01.01.1970 года рождения, ИИН 700101400000, место рождения Восточно-Казахстанская область, место жительства: город Астана, улица Абая, дом 1, квартира 1 именуемая в дальнейшем «</w:t>
      </w:r>
      <w:r>
        <w:rPr>
          <w:b/>
        </w:rPr>
        <w:t>Займодатель</w:t>
      </w:r>
      <w:r>
        <w:t xml:space="preserve">», и гражданка Республики Казахстан </w:t>
      </w:r>
      <w:proofErr w:type="spellStart"/>
      <w:r>
        <w:rPr>
          <w:b/>
        </w:rPr>
        <w:t>Калиева</w:t>
      </w:r>
      <w:proofErr w:type="spellEnd"/>
      <w:r>
        <w:rPr>
          <w:b/>
        </w:rPr>
        <w:t xml:space="preserve"> Гульнар</w:t>
      </w:r>
      <w:r>
        <w:t>, 02.02.1970 года рождения, ИИН 700202400000, место рождения Северо-Казахстанская область, место жительства: город Петропавловск, улица Победы, дом 1, квартира 1, именуемая в дальнейшем «</w:t>
      </w:r>
      <w:r>
        <w:rPr>
          <w:b/>
        </w:rPr>
        <w:t>Заемщик</w:t>
      </w:r>
      <w:r>
        <w:t>», заключили настоящий Договор займа (далее – Договор) и пришли к соглашению о следующем.</w:t>
      </w:r>
    </w:p>
    <w:p w14:paraId="4B5717AE" w14:textId="77777777" w:rsidR="00AB3238" w:rsidRDefault="00AB3238" w:rsidP="00AB3238">
      <w:pPr>
        <w:ind w:firstLine="709"/>
        <w:jc w:val="both"/>
      </w:pPr>
      <w:r>
        <w:t>1. Займодатель передает на условиях настоящего Договора в собственность Заемщику денежные средства в размере 500 000 (пятьсот тысяч) тенге, а Заемщик обязуется возвратить Займодателю своевременно такую же сумму денег.</w:t>
      </w:r>
    </w:p>
    <w:p w14:paraId="67344247" w14:textId="77777777" w:rsidR="00AB3238" w:rsidRDefault="00AB3238" w:rsidP="00AB3238">
      <w:pPr>
        <w:ind w:firstLine="709"/>
        <w:jc w:val="both"/>
        <w:rPr>
          <w:b/>
        </w:rPr>
      </w:pPr>
      <w:r>
        <w:t xml:space="preserve">2. Займодатель предоставляет Заемщику сумму займа с выплатой вознаграждения за пользование предметом займа в размере 30 000 (тридцать тысяч) тенге, соответственно годовая эффективная ставка вознаграждения по договору займа составляет </w:t>
      </w:r>
      <w:r>
        <w:rPr>
          <w:b/>
        </w:rPr>
        <w:t xml:space="preserve">15,23 % (пятнадцать целых двадцать три сотых процента). </w:t>
      </w:r>
    </w:p>
    <w:p w14:paraId="5ADF965A" w14:textId="77777777" w:rsidR="00AB3238" w:rsidRDefault="00AB3238" w:rsidP="00AB3238">
      <w:pPr>
        <w:ind w:firstLine="709"/>
        <w:jc w:val="both"/>
      </w:pPr>
      <w:r>
        <w:t xml:space="preserve">3. Сумма займа, указанная в пункте 1 Договора, передана Заемщику при подписании настоящего Договора. Заемщик сумму займа получил на руки наличными деньгами в полном объеме, и по её получению претензий не имеет. </w:t>
      </w:r>
    </w:p>
    <w:p w14:paraId="4E97DE80" w14:textId="77777777" w:rsidR="00AB3238" w:rsidRDefault="00AB3238" w:rsidP="00AB3238">
      <w:pPr>
        <w:ind w:firstLine="709"/>
        <w:jc w:val="both"/>
      </w:pPr>
      <w:r>
        <w:t>4.Заемщик подтверждает, что сумма займа не привлекается им в качестве предпринимательской деятельности.</w:t>
      </w:r>
    </w:p>
    <w:p w14:paraId="333FAC3E" w14:textId="77777777" w:rsidR="00AB3238" w:rsidRDefault="00AB3238" w:rsidP="00AB3238">
      <w:pPr>
        <w:ind w:firstLine="709"/>
        <w:jc w:val="both"/>
      </w:pPr>
      <w:r>
        <w:t xml:space="preserve">5. Сумма займа, указанная в пункте один Договора, предоставляется Заемщику на срок со </w:t>
      </w:r>
      <w:r>
        <w:rPr>
          <w:b/>
        </w:rPr>
        <w:t>«02» декабря 2018 года (второго декабря две тысячи восемнадцатого года) по «01» мая 2019 года (первое мая две тысячи девятнадцатого года) включительно.</w:t>
      </w:r>
      <w:r>
        <w:t xml:space="preserve"> Сумма займа должна быть возвращена в городе Астана.</w:t>
      </w:r>
    </w:p>
    <w:p w14:paraId="2CBF94E6" w14:textId="77777777" w:rsidR="00AB3238" w:rsidRDefault="00AB3238" w:rsidP="00AB3238">
      <w:pPr>
        <w:ind w:firstLine="709"/>
        <w:jc w:val="both"/>
        <w:rPr>
          <w:i/>
        </w:rPr>
      </w:pPr>
      <w:r>
        <w:t xml:space="preserve">6. Заемщик вправе возвратить сумму займа досрочно, а Займодатель обязан принять сумму займа. </w:t>
      </w:r>
      <w:r>
        <w:rPr>
          <w:i/>
        </w:rPr>
        <w:t>За досрочный возврат Заемщиком суммы займа Заемщик не выплачивает Займодателю штрафные санкции. При этом Заемщик обязан сообщить Займодателю о досрочном возврате суммы займа за 7 (семь) календарных дней до дня их возврата.</w:t>
      </w:r>
    </w:p>
    <w:p w14:paraId="4CC0153E" w14:textId="77777777" w:rsidR="00AB3238" w:rsidRDefault="00AB3238" w:rsidP="00AB3238">
      <w:pPr>
        <w:ind w:firstLine="709"/>
        <w:jc w:val="both"/>
      </w:pPr>
      <w:r>
        <w:t>7. Допускается возврат по частям.</w:t>
      </w:r>
    </w:p>
    <w:p w14:paraId="7FFBD59E" w14:textId="77777777" w:rsidR="00AB3238" w:rsidRDefault="00AB3238" w:rsidP="00AB3238">
      <w:pPr>
        <w:ind w:firstLine="709"/>
        <w:jc w:val="both"/>
        <w:rPr>
          <w:color w:val="000000"/>
        </w:rPr>
      </w:pPr>
      <w:r>
        <w:t>8. Заимодатель</w:t>
      </w:r>
      <w:r>
        <w:rPr>
          <w:color w:val="000000"/>
        </w:rPr>
        <w:t>, принимая сумму займа или её часть, обязан по требованию Заемщика выдать ему письменную расписку о возврате суммы займа или его части</w:t>
      </w:r>
      <w:bookmarkStart w:id="1" w:name="SUB2910000"/>
      <w:bookmarkEnd w:id="1"/>
      <w:r>
        <w:rPr>
          <w:color w:val="000000"/>
        </w:rPr>
        <w:t xml:space="preserve">. </w:t>
      </w:r>
    </w:p>
    <w:p w14:paraId="7B3F1664" w14:textId="77777777" w:rsidR="00AB3238" w:rsidRDefault="00AB3238" w:rsidP="00AB3238">
      <w:pPr>
        <w:ind w:firstLine="709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9. В случае просрочки возврата суммы займа, Заемщик выплачивает Займодателю неустойку в размере </w:t>
      </w:r>
      <w:r>
        <w:rPr>
          <w:b/>
          <w:i/>
          <w:color w:val="000000"/>
        </w:rPr>
        <w:t>0,1% (одной десятой процента</w:t>
      </w:r>
      <w:r>
        <w:rPr>
          <w:i/>
          <w:color w:val="000000"/>
        </w:rPr>
        <w:t>)</w:t>
      </w:r>
      <w:r>
        <w:rPr>
          <w:color w:val="000000"/>
        </w:rPr>
        <w:t xml:space="preserve"> от суммы займа за каждый день просрочки, при этом </w:t>
      </w:r>
      <w:r>
        <w:rPr>
          <w:color w:val="000000"/>
          <w:spacing w:val="2"/>
          <w:shd w:val="clear" w:color="auto" w:fill="FFFFFF"/>
        </w:rPr>
        <w:t>размер неустойки за нарушение обязательства по возврату суммы займа не может составлять более десяти процентов от суммы выданного займа в год.</w:t>
      </w:r>
    </w:p>
    <w:p w14:paraId="3E4AEE3E" w14:textId="77777777" w:rsidR="00AB3238" w:rsidRDefault="00AB3238" w:rsidP="00AB3238">
      <w:pPr>
        <w:ind w:firstLine="709"/>
        <w:jc w:val="both"/>
        <w:rPr>
          <w:color w:val="000000"/>
        </w:rPr>
      </w:pPr>
      <w:r>
        <w:rPr>
          <w:color w:val="000000"/>
        </w:rPr>
        <w:t>10. Возвращаемая Заемщиком сумма, недостаточная для погашения займа в полном объеме, погашает в первую очередь издержки Заимодателя по получению исполнения, затем неустойку за просрочку возврата суммы займа, а в оставшейся части - основную сумму займа.</w:t>
      </w:r>
      <w:bookmarkStart w:id="2" w:name="SUB2820300"/>
      <w:bookmarkEnd w:id="2"/>
      <w:r>
        <w:rPr>
          <w:color w:val="000000"/>
        </w:rPr>
        <w:t xml:space="preserve"> </w:t>
      </w:r>
    </w:p>
    <w:p w14:paraId="5BA29A5C" w14:textId="77777777" w:rsidR="00AB3238" w:rsidRDefault="00AB3238" w:rsidP="00AB3238">
      <w:pPr>
        <w:ind w:firstLine="709"/>
        <w:jc w:val="both"/>
        <w:rPr>
          <w:color w:val="000000"/>
        </w:rPr>
      </w:pPr>
      <w:r>
        <w:rPr>
          <w:color w:val="000000"/>
        </w:rPr>
        <w:t>11. В</w:t>
      </w:r>
      <w:r>
        <w:rPr>
          <w:color w:val="000000"/>
          <w:spacing w:val="2"/>
          <w:shd w:val="clear" w:color="auto" w:fill="FFFFFF"/>
        </w:rPr>
        <w:t>се платежи заемщика по договору займа, включая сумму вознаграждения, неустойки за исключением предмета займа, в совокупности не могут превышать сумму выданного займа за весь период действия договора займа.</w:t>
      </w:r>
    </w:p>
    <w:p w14:paraId="0808B376" w14:textId="77777777" w:rsidR="00AB3238" w:rsidRDefault="00AB3238" w:rsidP="00AB323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12. Уплата неустойки не освобождает Стороны от исполнения своих обязательств по настоящему Договору.</w:t>
      </w:r>
    </w:p>
    <w:p w14:paraId="50D968E5" w14:textId="77777777" w:rsidR="00AB3238" w:rsidRDefault="00AB3238" w:rsidP="00AB323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13. В случае возникновения разногласий в процессе исполнения обязательств по Договору, Стороны обязаны предпринять все необходимые меры для их урегулирования во внесудебном порядке.</w:t>
      </w:r>
    </w:p>
    <w:p w14:paraId="3F99E76B" w14:textId="77777777" w:rsidR="00AB3238" w:rsidRDefault="00AB3238" w:rsidP="00AB323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14. Настоящий Договор не может быть изменен, дополнен и/или расторгнут в одностороннем порядке, за исключением случаев, предусмотренных действующим законодательством Республики Казахстан. Все изменения и дополнения к Договору оформляются дополнительным соглашением.</w:t>
      </w:r>
    </w:p>
    <w:p w14:paraId="0E4FBFA1" w14:textId="77777777" w:rsidR="00AB3238" w:rsidRDefault="00AB3238" w:rsidP="00AB323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15. Содержание статей 715 - 725-1 Гражданского Кодекса Республики Казахстан, статей 33, 34 Кодекса Республики Казахстан «О браке (супружестве) и семье», статей 18 и 79 Закона Республики Казахстан «О нотариате» Сторонам нотариусом разъяснены. </w:t>
      </w:r>
    </w:p>
    <w:p w14:paraId="2477291B" w14:textId="77777777" w:rsidR="00AB3238" w:rsidRDefault="00AB3238" w:rsidP="00AB3238">
      <w:pPr>
        <w:ind w:firstLine="709"/>
        <w:jc w:val="both"/>
      </w:pPr>
      <w:r>
        <w:t>16. Стороны, в соответствии со статьей 4 Закона «О языках в Республике Казахстан», пришли к взаимной договорённости заключить Договор на русском языке. Русским языком Стороны владеют, в услугах переводчика с русского языка на государственный или иной язык не нуждаются, смысл Договора каждой из Сторон полностью ясен.</w:t>
      </w:r>
    </w:p>
    <w:p w14:paraId="0A70AB55" w14:textId="77777777" w:rsidR="00AB3238" w:rsidRDefault="00AB3238" w:rsidP="00AB3238">
      <w:pPr>
        <w:ind w:firstLine="709"/>
        <w:jc w:val="both"/>
      </w:pPr>
      <w:r>
        <w:rPr>
          <w:color w:val="212529"/>
        </w:rPr>
        <w:t xml:space="preserve">17. </w:t>
      </w:r>
      <w:r>
        <w:t>Стороны подтверждают, что в момент заключения Договора в дееспособности не ограничены, не находятся в состоянии наркотического, токсикологического, алкогольного опьянения, по состоянию здоровья могут осуществлять и защищать свои права и исполнять обязанности, не страдают заболеваниями, которые могут препятствовать осознанию сути подписываемого Договора. Стороны подтверждают, что смысл и содержание Договора понятны им и соответствуют их действительному волеизъявлению. Стороны также подтверждают, что в момент заключения Договора понимают значение совершаемых действий, не находятся в состоянии заблуждения, не подписывают его под влиянием обмана, насилия, угрозы или стечения тяжелых обстоятельств на крайне невыгодных для себя условиях.</w:t>
      </w:r>
    </w:p>
    <w:p w14:paraId="1F698A09" w14:textId="77777777" w:rsidR="00AB3238" w:rsidRDefault="00AB3238" w:rsidP="00AB3238">
      <w:pPr>
        <w:pStyle w:val="Textbody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ab/>
        <w:t>18. Расходы, связанные с оформлением настоящего договора, Стороны оплачивают поровну.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 xml:space="preserve"> </w:t>
      </w:r>
    </w:p>
    <w:p w14:paraId="2EE150EA" w14:textId="77777777" w:rsidR="00AB3238" w:rsidRDefault="00AB3238" w:rsidP="00AB3238">
      <w:pPr>
        <w:ind w:firstLine="720"/>
        <w:jc w:val="both"/>
      </w:pPr>
      <w:r>
        <w:t>Договор составлен в двух экземплярах, один из которых хранится в делах нотариуса ____________ и один экземпляр выдается Займодателю.</w:t>
      </w:r>
    </w:p>
    <w:p w14:paraId="14E9EC17" w14:textId="77777777" w:rsidR="00AB3238" w:rsidRDefault="00AB3238" w:rsidP="00AB3238">
      <w:pPr>
        <w:ind w:firstLine="720"/>
        <w:jc w:val="both"/>
      </w:pPr>
      <w:r>
        <w:t>Подписи Сторон:</w:t>
      </w:r>
    </w:p>
    <w:p w14:paraId="6D12E1FB" w14:textId="77777777" w:rsidR="00AB3238" w:rsidRDefault="00AB3238" w:rsidP="00AB3238"/>
    <w:p w14:paraId="087439CC" w14:textId="77777777" w:rsidR="00AB3238" w:rsidRDefault="00AB3238" w:rsidP="00AB323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br w:type="page"/>
      </w:r>
    </w:p>
    <w:p w14:paraId="6DD9F1E4" w14:textId="77777777" w:rsidR="00AB3238" w:rsidRDefault="00AB3238" w:rsidP="00AB3238">
      <w:pPr>
        <w:rPr>
          <w:b/>
          <w:lang w:eastAsia="en-US"/>
        </w:rPr>
      </w:pPr>
      <w:r>
        <w:rPr>
          <w:b/>
        </w:rPr>
        <w:lastRenderedPageBreak/>
        <w:t>Ситуация 2 (продолжение Ситуации 1)</w:t>
      </w:r>
    </w:p>
    <w:p w14:paraId="5D21AD2A" w14:textId="77777777" w:rsidR="00AB3238" w:rsidRDefault="00AB3238" w:rsidP="00AB3238">
      <w:pPr>
        <w:shd w:val="clear" w:color="auto" w:fill="FFFFFF"/>
        <w:ind w:firstLine="709"/>
        <w:jc w:val="both"/>
      </w:pPr>
      <w:r>
        <w:t xml:space="preserve">Гражданка </w:t>
      </w:r>
      <w:proofErr w:type="spellStart"/>
      <w:r>
        <w:t>Калиева</w:t>
      </w:r>
      <w:proofErr w:type="spellEnd"/>
      <w:r>
        <w:t xml:space="preserve"> Гульнар 04 апреля 2019 года вернула 100 000 тенге </w:t>
      </w:r>
      <w:proofErr w:type="spellStart"/>
      <w:r>
        <w:t>Абаевой</w:t>
      </w:r>
      <w:proofErr w:type="spellEnd"/>
      <w:r>
        <w:t xml:space="preserve"> </w:t>
      </w:r>
      <w:proofErr w:type="spellStart"/>
      <w:r>
        <w:t>Меруерт</w:t>
      </w:r>
      <w:proofErr w:type="spellEnd"/>
      <w:r>
        <w:t xml:space="preserve">, что было подтверждено распиской. При этом </w:t>
      </w:r>
      <w:proofErr w:type="spellStart"/>
      <w:r>
        <w:t>Калиева</w:t>
      </w:r>
      <w:proofErr w:type="spellEnd"/>
      <w:r>
        <w:t xml:space="preserve"> Гульнар попросила отсрочку исполнения до 01 июля 2019 года. </w:t>
      </w:r>
      <w:proofErr w:type="spellStart"/>
      <w:r>
        <w:t>Абаева</w:t>
      </w:r>
      <w:proofErr w:type="spellEnd"/>
      <w:r>
        <w:t xml:space="preserve"> </w:t>
      </w:r>
      <w:proofErr w:type="spellStart"/>
      <w:r>
        <w:t>Меруерт</w:t>
      </w:r>
      <w:proofErr w:type="spellEnd"/>
      <w:r>
        <w:t xml:space="preserve"> согласилась, при этом</w:t>
      </w:r>
      <w:r>
        <w:rPr>
          <w:b/>
        </w:rPr>
        <w:t xml:space="preserve"> </w:t>
      </w:r>
      <w:r>
        <w:t>вознаграждение было увеличено еще на 5 000 тенге. В связи с чем</w:t>
      </w:r>
      <w:r w:rsidR="007D3015">
        <w:t>,</w:t>
      </w:r>
      <w:r>
        <w:t xml:space="preserve"> </w:t>
      </w:r>
      <w:r w:rsidR="002875D6">
        <w:t xml:space="preserve">стороны пожелали </w:t>
      </w:r>
      <w:r>
        <w:t>заключ</w:t>
      </w:r>
      <w:r w:rsidR="002875D6">
        <w:t xml:space="preserve">ить </w:t>
      </w:r>
      <w:r>
        <w:t>дополнительное соглашение к договору от 02 декабря 2018 года.</w:t>
      </w:r>
    </w:p>
    <w:p w14:paraId="6FFD0F7A" w14:textId="77777777" w:rsidR="00AB3238" w:rsidRDefault="00AB3238" w:rsidP="00AB3238">
      <w:pPr>
        <w:shd w:val="clear" w:color="auto" w:fill="FFFFFF"/>
        <w:ind w:firstLine="709"/>
        <w:jc w:val="both"/>
      </w:pPr>
    </w:p>
    <w:p w14:paraId="5A47B8C0" w14:textId="77777777" w:rsidR="00AB3238" w:rsidRDefault="00AB3238" w:rsidP="00AB323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Решение. </w:t>
      </w:r>
    </w:p>
    <w:p w14:paraId="0C877A4A" w14:textId="77777777" w:rsidR="00AB3238" w:rsidRDefault="00AB3238" w:rsidP="00AB3238">
      <w:pPr>
        <w:shd w:val="clear" w:color="auto" w:fill="FFFFFF"/>
        <w:ind w:firstLine="709"/>
        <w:jc w:val="both"/>
      </w:pPr>
      <w:r>
        <w:t>Предметом договора дополнительного соглашения являются оставшаяся сумма займа в размере 400 000 тенге.</w:t>
      </w:r>
    </w:p>
    <w:p w14:paraId="446B28DF" w14:textId="77777777" w:rsidR="00AB3238" w:rsidRDefault="00AB3238" w:rsidP="00AB3238">
      <w:pPr>
        <w:shd w:val="clear" w:color="auto" w:fill="FFFFFF"/>
        <w:ind w:firstLine="709"/>
        <w:jc w:val="both"/>
      </w:pPr>
      <w:r>
        <w:t xml:space="preserve">Стороны - физические лица, не являющиеся предпринимателями. </w:t>
      </w:r>
      <w:proofErr w:type="gramStart"/>
      <w:r>
        <w:t>За</w:t>
      </w:r>
      <w:r w:rsidR="005F3946">
        <w:t>е</w:t>
      </w:r>
      <w:r>
        <w:t>м</w:t>
      </w:r>
      <w:proofErr w:type="gramEnd"/>
      <w:r>
        <w:t xml:space="preserve"> осуществляющийся в личных целях.</w:t>
      </w:r>
    </w:p>
    <w:p w14:paraId="5E0BD17F" w14:textId="77777777" w:rsidR="00AB3238" w:rsidRDefault="00AB3238" w:rsidP="00AB3238">
      <w:pPr>
        <w:shd w:val="clear" w:color="auto" w:fill="FFFFFF"/>
        <w:ind w:firstLine="709"/>
        <w:jc w:val="both"/>
      </w:pPr>
      <w:r>
        <w:t>За</w:t>
      </w:r>
      <w:r w:rsidR="005F3946">
        <w:t>е</w:t>
      </w:r>
      <w:r>
        <w:t>м определен в национальной валюте тенге.</w:t>
      </w:r>
    </w:p>
    <w:p w14:paraId="0670D0DA" w14:textId="77777777" w:rsidR="00AB3238" w:rsidRDefault="00AB3238" w:rsidP="00AB3238">
      <w:pPr>
        <w:shd w:val="clear" w:color="auto" w:fill="FFFFFF"/>
        <w:ind w:firstLine="709"/>
        <w:jc w:val="both"/>
      </w:pPr>
      <w:r>
        <w:t>Срок предоставления займа 88 дней.</w:t>
      </w:r>
    </w:p>
    <w:p w14:paraId="3108FB43" w14:textId="77777777" w:rsidR="00AB3238" w:rsidRDefault="00AB3238" w:rsidP="00AB3238">
      <w:pPr>
        <w:shd w:val="clear" w:color="auto" w:fill="FFFFFF"/>
        <w:ind w:firstLine="709"/>
        <w:jc w:val="both"/>
      </w:pPr>
      <w:r>
        <w:t xml:space="preserve">Вознаграждение составляет 35 000 тенге. </w:t>
      </w:r>
    </w:p>
    <w:p w14:paraId="409BF86E" w14:textId="77777777" w:rsidR="002875D6" w:rsidRPr="002875D6" w:rsidRDefault="002875D6" w:rsidP="00AB3238">
      <w:pPr>
        <w:shd w:val="clear" w:color="auto" w:fill="FFFFFF"/>
        <w:ind w:firstLine="709"/>
        <w:jc w:val="both"/>
      </w:pPr>
      <w:r>
        <w:t xml:space="preserve">При этом согласно пп.9) пункта 1 статьи 725-1 ГК </w:t>
      </w:r>
      <w:r w:rsidRPr="002875D6">
        <w:t>условия договора займа о размерах вознаграждения, неустойки (штрафа, пени), комиссий и иных платежей не могут быть изменены в сторону их увеличения.</w:t>
      </w:r>
    </w:p>
    <w:p w14:paraId="3A966B8E" w14:textId="77777777" w:rsidR="002875D6" w:rsidRPr="002875D6" w:rsidRDefault="002875D6" w:rsidP="00AB3238">
      <w:pPr>
        <w:shd w:val="clear" w:color="auto" w:fill="FFFFFF"/>
        <w:ind w:firstLine="709"/>
        <w:jc w:val="both"/>
      </w:pPr>
      <w:r w:rsidRPr="002875D6">
        <w:t>В связи с чем, нотариус рекомендовал пересмотреть условия дополнительного соглашения.</w:t>
      </w:r>
    </w:p>
    <w:p w14:paraId="37A8E706" w14:textId="77777777" w:rsidR="002875D6" w:rsidRDefault="002875D6" w:rsidP="00AB3238">
      <w:pPr>
        <w:pStyle w:val="ConsPlusNormal"/>
        <w:widowControl/>
        <w:ind w:firstLine="709"/>
        <w:jc w:val="both"/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r w:rsidR="008D3E94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стороны согласились не менять размер </w:t>
      </w:r>
      <w:r w:rsidR="00321EB2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>вознаграждения</w:t>
      </w:r>
      <w:r w:rsidR="008D3E94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B3B31C" w14:textId="18B834E4" w:rsidR="00AB3238" w:rsidRPr="005C565F" w:rsidRDefault="00AB3238" w:rsidP="00AB3238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5F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расчета значения ГЭСВ по договору займа обращаемся на </w:t>
      </w:r>
      <w:r w:rsidRPr="005C565F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сайт </w:t>
      </w:r>
      <w:r w:rsidR="005C565F" w:rsidRPr="005C565F">
        <w:rPr>
          <w:rFonts w:ascii="Times New Roman" w:hAnsi="Times New Roman" w:cs="Times New Roman"/>
          <w:sz w:val="24"/>
          <w:szCs w:val="24"/>
          <w:highlight w:val="yellow"/>
        </w:rPr>
        <w:t>Агентства Республики Казахстан по регулированию и развитию финансового рынка</w:t>
      </w:r>
      <w:r w:rsidRPr="005C565F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где размещен калькулятор по расчету ГЭСВ </w:t>
      </w:r>
      <w:hyperlink r:id="rId20" w:history="1">
        <w:r w:rsidR="005C565F" w:rsidRPr="005C565F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https://finreg.kz/?docid=3552&amp;switch=russian</w:t>
        </w:r>
      </w:hyperlink>
      <w:r w:rsidR="005C565F" w:rsidRPr="005C5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B2286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0C9830FF" w14:textId="77777777" w:rsidR="00AB3238" w:rsidRDefault="00AB3238" w:rsidP="00AB3238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Нажмите «</w:t>
      </w:r>
      <w:r>
        <w:rPr>
          <w:color w:val="474747"/>
          <w:sz w:val="24"/>
          <w:szCs w:val="24"/>
        </w:rPr>
        <w:t>Выберите пожалуйста способ погашения займа»</w:t>
      </w:r>
    </w:p>
    <w:p w14:paraId="459C5099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Выберите вид платежа вознаграждения «Единовременный платеж» </w:t>
      </w:r>
    </w:p>
    <w:p w14:paraId="18CCCCA2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03D32E88" w14:textId="77777777" w:rsidR="00AB3238" w:rsidRDefault="00AB3238" w:rsidP="00AB3238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Далее на вкладке «</w:t>
      </w:r>
      <w:r>
        <w:rPr>
          <w:color w:val="474747"/>
          <w:sz w:val="24"/>
          <w:szCs w:val="24"/>
        </w:rPr>
        <w:t xml:space="preserve">Единовременный платеж» внесите данные </w:t>
      </w:r>
    </w:p>
    <w:p w14:paraId="57ACDC6A" w14:textId="77777777" w:rsidR="008D3E94" w:rsidRPr="008D3E94" w:rsidRDefault="008D3E94" w:rsidP="008D3E94">
      <w:pPr>
        <w:pStyle w:val="2"/>
        <w:spacing w:before="0"/>
        <w:jc w:val="both"/>
        <w:rPr>
          <w:rFonts w:ascii="Times New Roman" w:hAnsi="Times New Roman" w:cs="Times New Roman"/>
          <w:color w:val="474747"/>
          <w:sz w:val="24"/>
          <w:szCs w:val="24"/>
          <w:lang w:eastAsia="ru-RU"/>
        </w:rPr>
      </w:pPr>
      <w:r w:rsidRPr="008D3E94">
        <w:rPr>
          <w:rFonts w:ascii="Times New Roman" w:hAnsi="Times New Roman" w:cs="Times New Roman"/>
          <w:color w:val="474747"/>
          <w:sz w:val="24"/>
          <w:szCs w:val="24"/>
        </w:rPr>
        <w:t>Единовременный платеж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D3E94" w:rsidRPr="008D3E94" w14:paraId="6BFEEC9D" w14:textId="77777777" w:rsidTr="008D3E94">
        <w:trPr>
          <w:tblCellSpacing w:w="15" w:type="dxa"/>
        </w:trPr>
        <w:tc>
          <w:tcPr>
            <w:tcW w:w="4968" w:type="pct"/>
            <w:hideMark/>
          </w:tcPr>
          <w:p w14:paraId="1D90B383" w14:textId="77777777" w:rsidR="008D3E94" w:rsidRPr="008D3E94" w:rsidRDefault="008D3E94" w:rsidP="008D3E94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6257"/>
              <w:gridCol w:w="101"/>
            </w:tblGrid>
            <w:tr w:rsidR="008D3E94" w:rsidRPr="008D3E94" w14:paraId="464BBB8D" w14:textId="77777777" w:rsidTr="00C05B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437CBC" w14:textId="77777777" w:rsidR="008D3E94" w:rsidRPr="008D3E94" w:rsidRDefault="008D3E94" w:rsidP="008D3E94">
                  <w:r w:rsidRPr="008D3E94">
                    <w:object w:dxaOrig="1215" w:dyaOrig="360" w14:anchorId="1495D23F">
                      <v:shape id="_x0000_i1114" type="#_x0000_t75" style="width:60.75pt;height:18pt" o:ole="">
                        <v:imagedata r:id="rId21" o:title=""/>
                      </v:shape>
                      <w:control r:id="rId22" w:name="DefaultOcxName10" w:shapeid="_x0000_i11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51176" w14:textId="77777777" w:rsidR="008D3E94" w:rsidRPr="008D3E94" w:rsidRDefault="008D3E94" w:rsidP="008D3E94">
                  <w:r w:rsidRPr="008D3E94">
                    <w:t>Сумма займа, тенге</w:t>
                  </w:r>
                </w:p>
              </w:tc>
            </w:tr>
            <w:tr w:rsidR="008D3E94" w:rsidRPr="008D3E94" w14:paraId="1D0C9FF4" w14:textId="77777777" w:rsidTr="00C05B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66E856" w14:textId="77777777" w:rsidR="008D3E94" w:rsidRPr="008D3E94" w:rsidRDefault="008D3E94" w:rsidP="008D3E94">
                  <w:r w:rsidRPr="008D3E94">
                    <w:object w:dxaOrig="1215" w:dyaOrig="360" w14:anchorId="52AF6C1D">
                      <v:shape id="_x0000_i1118" type="#_x0000_t75" style="width:60.75pt;height:18pt" o:ole="">
                        <v:imagedata r:id="rId23" o:title=""/>
                      </v:shape>
                      <w:control r:id="rId24" w:name="DefaultOcxName14" w:shapeid="_x0000_i11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C1C76" w14:textId="77777777" w:rsidR="008D3E94" w:rsidRPr="008D3E94" w:rsidRDefault="008D3E94" w:rsidP="008D3E94">
                  <w:r w:rsidRPr="008D3E94">
                    <w:t>Дата выдачи займа</w:t>
                  </w:r>
                </w:p>
              </w:tc>
            </w:tr>
            <w:tr w:rsidR="008D3E94" w:rsidRPr="008D3E94" w14:paraId="303662F8" w14:textId="77777777" w:rsidTr="00C05B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611941" w14:textId="77777777" w:rsidR="008D3E94" w:rsidRPr="008D3E94" w:rsidRDefault="008D3E94" w:rsidP="008D3E94">
                  <w:r w:rsidRPr="008D3E94">
                    <w:object w:dxaOrig="1215" w:dyaOrig="360" w14:anchorId="2ED37B57">
                      <v:shape id="_x0000_i1122" type="#_x0000_t75" style="width:60.75pt;height:18pt" o:ole="">
                        <v:imagedata r:id="rId25" o:title=""/>
                      </v:shape>
                      <w:control r:id="rId26" w:name="DefaultOcxName24" w:shapeid="_x0000_i11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27C47" w14:textId="77777777" w:rsidR="008D3E94" w:rsidRPr="008D3E94" w:rsidRDefault="008D3E94" w:rsidP="008D3E94">
                  <w:r w:rsidRPr="008D3E94">
                    <w:t>Дата погашения займа</w:t>
                  </w:r>
                </w:p>
              </w:tc>
            </w:tr>
            <w:tr w:rsidR="008D3E94" w:rsidRPr="008D3E94" w14:paraId="4578D323" w14:textId="77777777" w:rsidTr="00C05B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7FA042" w14:textId="77777777" w:rsidR="008D3E94" w:rsidRPr="008D3E94" w:rsidRDefault="008D3E94" w:rsidP="008D3E94">
                  <w:r w:rsidRPr="008D3E94">
                    <w:object w:dxaOrig="1215" w:dyaOrig="360" w14:anchorId="022F742D">
                      <v:shape id="_x0000_i1126" type="#_x0000_t75" style="width:60.75pt;height:18pt" o:ole="">
                        <v:imagedata r:id="rId16" o:title=""/>
                      </v:shape>
                      <w:control r:id="rId27" w:name="DefaultOcxName34" w:shapeid="_x0000_i11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3C77E" w14:textId="77777777" w:rsidR="008D3E94" w:rsidRPr="008D3E94" w:rsidRDefault="008D3E94" w:rsidP="008D3E94">
                  <w:r w:rsidRPr="008D3E94">
                    <w:t>Комиссии и иные платежи, тенге</w:t>
                  </w:r>
                </w:p>
              </w:tc>
            </w:tr>
            <w:tr w:rsidR="008D3E94" w:rsidRPr="008D3E94" w14:paraId="3450C95E" w14:textId="77777777" w:rsidTr="00C05B86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48BF8E" w14:textId="77777777" w:rsidR="008D3E94" w:rsidRPr="008D3E94" w:rsidRDefault="008D3E94" w:rsidP="008D3E94">
                  <w:r w:rsidRPr="008D3E94">
                    <w:object w:dxaOrig="1215" w:dyaOrig="360" w14:anchorId="7188A555">
                      <v:shape id="_x0000_i1130" type="#_x0000_t75" style="width:60.75pt;height:18pt" o:ole="">
                        <v:imagedata r:id="rId28" o:title=""/>
                      </v:shape>
                      <w:control r:id="rId29" w:name="DefaultOcxName44" w:shapeid="_x0000_i113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97C42" w14:textId="77777777" w:rsidR="008D3E94" w:rsidRPr="008D3E94" w:rsidRDefault="008D3E94" w:rsidP="008D3E94">
                  <w:r w:rsidRPr="008D3E94">
                    <w:t>Сумма к погашению (без комиссий и иных платежей), тенге</w:t>
                  </w:r>
                </w:p>
              </w:tc>
            </w:tr>
            <w:tr w:rsidR="008D3E94" w:rsidRPr="008D3E94" w14:paraId="08E59378" w14:textId="77777777" w:rsidTr="00C05B8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A49E960" w14:textId="77777777" w:rsidR="008D3E94" w:rsidRPr="008D3E94" w:rsidRDefault="008D3E94" w:rsidP="008D3E94">
                  <w:r w:rsidRPr="008D3E94">
                    <w:t>Рассчитать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AD3A1" w14:textId="77777777" w:rsidR="008D3E94" w:rsidRPr="008D3E94" w:rsidRDefault="008D3E94" w:rsidP="008D3E94"/>
              </w:tc>
            </w:tr>
          </w:tbl>
          <w:p w14:paraId="6A571D1C" w14:textId="77777777" w:rsidR="008D3E94" w:rsidRPr="008D3E94" w:rsidRDefault="008D3E94" w:rsidP="008D3E94">
            <w:pPr>
              <w:jc w:val="both"/>
              <w:rPr>
                <w:color w:val="000000"/>
              </w:rPr>
            </w:pPr>
          </w:p>
          <w:p w14:paraId="2B04B60E" w14:textId="77777777" w:rsidR="008D3E94" w:rsidRPr="008D3E94" w:rsidRDefault="008D3E94" w:rsidP="008D3E94">
            <w:pPr>
              <w:pStyle w:val="a3"/>
              <w:spacing w:before="0" w:after="0"/>
              <w:jc w:val="both"/>
              <w:rPr>
                <w:b/>
                <w:bCs/>
                <w:color w:val="000000"/>
              </w:rPr>
            </w:pPr>
            <w:r w:rsidRPr="008D3E94">
              <w:rPr>
                <w:b/>
                <w:bCs/>
                <w:color w:val="000000"/>
              </w:rPr>
              <w:t>Срок кредита - 88 дней</w:t>
            </w:r>
          </w:p>
          <w:p w14:paraId="6EC90CBA" w14:textId="77777777" w:rsidR="008D3E94" w:rsidRPr="008D3E94" w:rsidRDefault="008D3E94" w:rsidP="008D3E94">
            <w:pPr>
              <w:pStyle w:val="a3"/>
              <w:spacing w:before="0" w:after="0"/>
              <w:jc w:val="both"/>
              <w:rPr>
                <w:b/>
                <w:bCs/>
                <w:color w:val="000000"/>
              </w:rPr>
            </w:pPr>
            <w:r w:rsidRPr="008D3E94">
              <w:rPr>
                <w:b/>
                <w:bCs/>
                <w:color w:val="000000"/>
              </w:rPr>
              <w:t>Сумма переплаты - 30 000.00 тенге</w:t>
            </w:r>
          </w:p>
          <w:p w14:paraId="31FA2D03" w14:textId="77777777" w:rsidR="008D3E94" w:rsidRPr="008D3E94" w:rsidRDefault="008D3E94" w:rsidP="008D3E94">
            <w:pPr>
              <w:pStyle w:val="a3"/>
              <w:spacing w:before="0" w:after="0"/>
              <w:jc w:val="both"/>
              <w:rPr>
                <w:b/>
                <w:bCs/>
                <w:color w:val="000000"/>
              </w:rPr>
            </w:pPr>
            <w:r w:rsidRPr="008D3E94">
              <w:rPr>
                <w:b/>
                <w:bCs/>
                <w:color w:val="000000"/>
              </w:rPr>
              <w:t>ГЭСВ - 34.98%</w:t>
            </w:r>
          </w:p>
          <w:p w14:paraId="659DA63A" w14:textId="77777777" w:rsidR="008D3E94" w:rsidRPr="008D3E94" w:rsidRDefault="008D3E94" w:rsidP="008D3E94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</w:tr>
    </w:tbl>
    <w:p w14:paraId="2DC8324E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Таким образом, ГЭСВ – </w:t>
      </w:r>
      <w:r w:rsidR="008D3E94">
        <w:rPr>
          <w:b/>
          <w:bCs/>
          <w:color w:val="000000"/>
          <w:spacing w:val="2"/>
          <w:bdr w:val="none" w:sz="0" w:space="0" w:color="auto" w:frame="1"/>
        </w:rPr>
        <w:t>34</w:t>
      </w:r>
      <w:r>
        <w:rPr>
          <w:b/>
          <w:bCs/>
          <w:color w:val="000000"/>
          <w:spacing w:val="2"/>
          <w:bdr w:val="none" w:sz="0" w:space="0" w:color="auto" w:frame="1"/>
        </w:rPr>
        <w:t>.</w:t>
      </w:r>
      <w:r w:rsidR="008D3E94">
        <w:rPr>
          <w:b/>
          <w:bCs/>
          <w:color w:val="000000"/>
          <w:spacing w:val="2"/>
          <w:bdr w:val="none" w:sz="0" w:space="0" w:color="auto" w:frame="1"/>
        </w:rPr>
        <w:t>98</w:t>
      </w:r>
      <w:r>
        <w:rPr>
          <w:b/>
          <w:bCs/>
          <w:color w:val="000000"/>
          <w:spacing w:val="2"/>
          <w:bdr w:val="none" w:sz="0" w:space="0" w:color="auto" w:frame="1"/>
        </w:rPr>
        <w:t xml:space="preserve">% и не превышает установленный максимальный размер 100%. </w:t>
      </w:r>
    </w:p>
    <w:p w14:paraId="743EAA22" w14:textId="77777777" w:rsidR="00AB3238" w:rsidRDefault="00AB3238" w:rsidP="00AB3238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br w:type="page"/>
      </w:r>
    </w:p>
    <w:p w14:paraId="2311C55A" w14:textId="77777777" w:rsidR="00AB3238" w:rsidRDefault="00AB3238" w:rsidP="00AB3238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lastRenderedPageBreak/>
        <w:t>Примерный образец текста договора к Ситуации 2</w:t>
      </w:r>
    </w:p>
    <w:p w14:paraId="7BCCCFDB" w14:textId="77777777" w:rsidR="00AB3238" w:rsidRDefault="00AB3238" w:rsidP="00AB3238">
      <w:pPr>
        <w:shd w:val="clear" w:color="auto" w:fill="FFFFFF"/>
        <w:jc w:val="center"/>
        <w:rPr>
          <w:b/>
          <w:bCs/>
          <w:color w:val="000000"/>
          <w:spacing w:val="2"/>
          <w:bdr w:val="none" w:sz="0" w:space="0" w:color="auto" w:frame="1"/>
        </w:rPr>
      </w:pPr>
    </w:p>
    <w:p w14:paraId="7B4EED4E" w14:textId="77777777" w:rsidR="00AB3238" w:rsidRDefault="00AB3238" w:rsidP="00AB3238">
      <w:pPr>
        <w:pStyle w:val="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 к Договору займа от 02 декабря 2018 года</w:t>
      </w:r>
    </w:p>
    <w:p w14:paraId="1DF2C725" w14:textId="77777777" w:rsidR="00AB3238" w:rsidRDefault="00AB3238" w:rsidP="00AB3238">
      <w:pPr>
        <w:jc w:val="both"/>
      </w:pPr>
      <w:r>
        <w:rPr>
          <w:b/>
        </w:rPr>
        <w:t>Республика Казахстан, город Астана</w:t>
      </w:r>
    </w:p>
    <w:p w14:paraId="05CE8906" w14:textId="77777777" w:rsidR="00AB3238" w:rsidRDefault="00AB3238" w:rsidP="00AB3238">
      <w:pPr>
        <w:jc w:val="both"/>
        <w:rPr>
          <w:b/>
        </w:rPr>
      </w:pPr>
      <w:r>
        <w:rPr>
          <w:b/>
        </w:rPr>
        <w:t>Четвертое апреля две тысячи девятнадцатого года</w:t>
      </w:r>
    </w:p>
    <w:p w14:paraId="5F6B4F98" w14:textId="77777777" w:rsidR="00AB3238" w:rsidRDefault="00AB3238" w:rsidP="00AB3238">
      <w:pPr>
        <w:shd w:val="clear" w:color="auto" w:fill="FFFFFF"/>
        <w:spacing w:after="100" w:afterAutospacing="1"/>
        <w:ind w:firstLine="709"/>
        <w:contextualSpacing/>
        <w:jc w:val="both"/>
      </w:pPr>
      <w:r>
        <w:t xml:space="preserve">Мы, гражданка Республики Казахстан </w:t>
      </w:r>
      <w:proofErr w:type="spellStart"/>
      <w:r>
        <w:rPr>
          <w:b/>
        </w:rPr>
        <w:t>Абаева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Меруерт</w:t>
      </w:r>
      <w:proofErr w:type="spellEnd"/>
      <w:r>
        <w:t xml:space="preserve"> 01.01.1970 года рождения, ИИН 700101400000, место рождения Восточно-Казахстанская область, место жительства: город Астана, улица Абая, дом 1, квартира 1 именуемая в дальнейшем «</w:t>
      </w:r>
      <w:r>
        <w:rPr>
          <w:b/>
        </w:rPr>
        <w:t>Займодатель</w:t>
      </w:r>
      <w:r>
        <w:t xml:space="preserve">», и гражданка Республики Казахстан </w:t>
      </w:r>
      <w:proofErr w:type="spellStart"/>
      <w:r>
        <w:rPr>
          <w:b/>
        </w:rPr>
        <w:t>Калиева</w:t>
      </w:r>
      <w:proofErr w:type="spellEnd"/>
      <w:r>
        <w:rPr>
          <w:b/>
        </w:rPr>
        <w:t xml:space="preserve"> Гульнар</w:t>
      </w:r>
      <w:r>
        <w:t>, 02.02.1970 года рождения, ИИН 700202400000, место рождения Северо-Казахстанская область, место жительства: город Петропавловск, улица Победы, дом 1, квартира 1, именуемая в дальнейшем «</w:t>
      </w:r>
      <w:r>
        <w:rPr>
          <w:b/>
        </w:rPr>
        <w:t>Заемщик</w:t>
      </w:r>
      <w:r>
        <w:t>», заключили настоящее дополнительное соглашение к Договору займа от 02 декабря 2018 года (далее – Договор) о следующем.</w:t>
      </w:r>
    </w:p>
    <w:p w14:paraId="32D95EB3" w14:textId="77777777" w:rsidR="00AB3238" w:rsidRDefault="00AB3238" w:rsidP="00AB3238">
      <w:pPr>
        <w:ind w:firstLine="709"/>
        <w:jc w:val="both"/>
      </w:pPr>
      <w:r>
        <w:t xml:space="preserve">1. 02.12.2018 года Займодатель </w:t>
      </w:r>
      <w:r>
        <w:rPr>
          <w:color w:val="333333"/>
        </w:rPr>
        <w:t>с одной стороны и</w:t>
      </w:r>
      <w:r>
        <w:t xml:space="preserve"> Заемщик</w:t>
      </w:r>
      <w:r>
        <w:rPr>
          <w:color w:val="000000"/>
        </w:rPr>
        <w:t xml:space="preserve"> с другой стороны</w:t>
      </w:r>
      <w:r>
        <w:rPr>
          <w:bCs/>
          <w:color w:val="000000"/>
        </w:rPr>
        <w:t>,</w:t>
      </w:r>
      <w:r>
        <w:rPr>
          <w:color w:val="000000"/>
        </w:rPr>
        <w:t xml:space="preserve"> заключили Договор </w:t>
      </w:r>
      <w:r>
        <w:t xml:space="preserve">займа денег в размере 500 000 тенге, удостоверенный </w:t>
      </w:r>
      <w:r>
        <w:rPr>
          <w:color w:val="000000"/>
        </w:rPr>
        <w:t>нотариусом города Астана Сидоровой О.В. сроком на пять месяцев  </w:t>
      </w:r>
    </w:p>
    <w:p w14:paraId="5812C2C1" w14:textId="77777777" w:rsidR="00AB3238" w:rsidRDefault="00AB3238" w:rsidP="00AB3238">
      <w:pPr>
        <w:ind w:firstLine="709"/>
        <w:jc w:val="both"/>
      </w:pPr>
      <w:r>
        <w:t>2. Заемщик передела Займодателю 100 000 тенге четвертого апреля 2019 года.</w:t>
      </w:r>
    </w:p>
    <w:p w14:paraId="62C65C20" w14:textId="77777777" w:rsidR="00AB3238" w:rsidRDefault="00AB3238" w:rsidP="00AB3238">
      <w:pPr>
        <w:ind w:firstLine="709"/>
        <w:jc w:val="both"/>
      </w:pPr>
      <w:r>
        <w:rPr>
          <w:color w:val="000000"/>
          <w:shd w:val="clear" w:color="auto" w:fill="FFFFFF"/>
        </w:rPr>
        <w:t xml:space="preserve">3.Стороны договорились внести изменения в пункты «1,2,5» вышеуказанного Договора займа от 02.12.2018 года и изложить указанные пункты в следующей редакции: </w:t>
      </w:r>
      <w:r>
        <w:rPr>
          <w:color w:val="000000"/>
          <w:u w:val="single"/>
          <w:shd w:val="clear" w:color="auto" w:fill="FFFFFF"/>
        </w:rPr>
        <w:t>«</w:t>
      </w:r>
      <w:r>
        <w:t xml:space="preserve">1. Займодатель передает на условиях настоящего Договора в собственность Заемщику денежные средства в размере </w:t>
      </w:r>
      <w:r>
        <w:rPr>
          <w:b/>
        </w:rPr>
        <w:t>400 000 (четырехсот тысяч) тенге</w:t>
      </w:r>
      <w:r>
        <w:t>, а Заемщик обязуется возвратить Займодателю своевременно такую же сумму денег.</w:t>
      </w:r>
    </w:p>
    <w:p w14:paraId="6EC914AF" w14:textId="77777777" w:rsidR="00AB3238" w:rsidRDefault="00AB3238" w:rsidP="00AB3238">
      <w:pPr>
        <w:ind w:firstLine="709"/>
        <w:jc w:val="both"/>
        <w:rPr>
          <w:b/>
        </w:rPr>
      </w:pPr>
      <w:r>
        <w:t xml:space="preserve">2. Займодатель предоставляет Заемщику сумму займа с выплатой вознаграждения за пользование предметом займа </w:t>
      </w:r>
      <w:r>
        <w:rPr>
          <w:b/>
        </w:rPr>
        <w:t>3</w:t>
      </w:r>
      <w:r w:rsidR="000C486E">
        <w:rPr>
          <w:b/>
        </w:rPr>
        <w:t>0</w:t>
      </w:r>
      <w:r>
        <w:rPr>
          <w:b/>
        </w:rPr>
        <w:t> 000 (тридцать тысяч) тенге</w:t>
      </w:r>
      <w:r>
        <w:t xml:space="preserve">, соответственно годовая эффективная ставка вознаграждения по договору займа составляет </w:t>
      </w:r>
      <w:r w:rsidR="000C486E">
        <w:rPr>
          <w:b/>
        </w:rPr>
        <w:t>34,98</w:t>
      </w:r>
      <w:r>
        <w:rPr>
          <w:b/>
        </w:rPr>
        <w:t xml:space="preserve"> % (</w:t>
      </w:r>
      <w:r w:rsidR="000C486E">
        <w:rPr>
          <w:b/>
        </w:rPr>
        <w:t>тридцать четыре</w:t>
      </w:r>
      <w:r>
        <w:rPr>
          <w:b/>
        </w:rPr>
        <w:t xml:space="preserve"> цел</w:t>
      </w:r>
      <w:r w:rsidR="000C486E">
        <w:rPr>
          <w:b/>
        </w:rPr>
        <w:t>ых</w:t>
      </w:r>
      <w:r>
        <w:rPr>
          <w:b/>
        </w:rPr>
        <w:t xml:space="preserve">, </w:t>
      </w:r>
      <w:r w:rsidR="000C486E">
        <w:rPr>
          <w:b/>
        </w:rPr>
        <w:t>девяносто восемь сотых</w:t>
      </w:r>
      <w:r>
        <w:rPr>
          <w:b/>
        </w:rPr>
        <w:t xml:space="preserve"> процента). </w:t>
      </w:r>
    </w:p>
    <w:p w14:paraId="332B6E58" w14:textId="77777777" w:rsidR="00AB3238" w:rsidRDefault="00AB3238" w:rsidP="00AB3238">
      <w:pPr>
        <w:ind w:firstLine="709"/>
        <w:jc w:val="both"/>
      </w:pPr>
      <w:r>
        <w:t xml:space="preserve">5. Сумма займа, указанная в пункте один Договора, предоставляется Заемщику на срок со </w:t>
      </w:r>
      <w:r>
        <w:rPr>
          <w:b/>
        </w:rPr>
        <w:t>«02» декабря 2018 года (второго декабря две тысячи восемнадцатого года) по «01» июля 2019 года (первое июля две тысячи девятнадцатого года) включительно.</w:t>
      </w:r>
      <w:r>
        <w:t xml:space="preserve"> Сумма займа должна быть возвращена в городе Астана».</w:t>
      </w:r>
    </w:p>
    <w:p w14:paraId="2434E7AF" w14:textId="77777777" w:rsidR="00AB3238" w:rsidRDefault="00AB3238" w:rsidP="00AB3238">
      <w:pPr>
        <w:ind w:firstLine="709"/>
        <w:jc w:val="both"/>
        <w:rPr>
          <w:b/>
        </w:rPr>
      </w:pPr>
      <w:r>
        <w:rPr>
          <w:color w:val="000000"/>
          <w:shd w:val="clear" w:color="auto" w:fill="FFFFFF"/>
        </w:rPr>
        <w:t xml:space="preserve">3. Остальные условия Договора займа от 02.12.2018 года остаются </w:t>
      </w:r>
      <w:proofErr w:type="gramStart"/>
      <w:r>
        <w:rPr>
          <w:color w:val="000000"/>
          <w:shd w:val="clear" w:color="auto" w:fill="FFFFFF"/>
        </w:rPr>
        <w:t>неизменными./</w:t>
      </w:r>
      <w:proofErr w:type="gramEnd"/>
      <w:r>
        <w:rPr>
          <w:color w:val="000000"/>
          <w:shd w:val="clear" w:color="auto" w:fill="FFFFFF"/>
        </w:rPr>
        <w:t>//////////</w:t>
      </w:r>
      <w:r>
        <w:rPr>
          <w:b/>
        </w:rPr>
        <w:br w:type="page"/>
      </w:r>
    </w:p>
    <w:p w14:paraId="1CA8E384" w14:textId="77777777" w:rsidR="007A2615" w:rsidRDefault="007A2615" w:rsidP="007A2615">
      <w:pPr>
        <w:rPr>
          <w:b/>
          <w:lang w:eastAsia="en-US"/>
        </w:rPr>
      </w:pPr>
      <w:r>
        <w:rPr>
          <w:b/>
        </w:rPr>
        <w:lastRenderedPageBreak/>
        <w:t>Ситуация 3.</w:t>
      </w:r>
    </w:p>
    <w:p w14:paraId="162D089C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Гражданка </w:t>
      </w:r>
      <w:proofErr w:type="spellStart"/>
      <w:r>
        <w:t>Абаева</w:t>
      </w:r>
      <w:proofErr w:type="spellEnd"/>
      <w:r>
        <w:t xml:space="preserve"> </w:t>
      </w:r>
      <w:proofErr w:type="spellStart"/>
      <w:r>
        <w:t>Меруерт</w:t>
      </w:r>
      <w:proofErr w:type="spellEnd"/>
      <w:r>
        <w:t xml:space="preserve"> 02 декабря 2018 года передала в долг гражданке Калиевой Гульнар зерно (пшеницу) 3-го класса в объеме 5 (пяти) тонн стоимостью 50 000 тенге за тонну на общую сумму 250 000 (двести пятьдесят тысяч) тенге с условием возврата зерна в срок до 01 мая 2019 года и доставки зерна из расчета 10 000 тенге. Зерно передается для корма домашних животных личного хозяйства гр. Калиевой Г. За пользование предметом займа было установлено вознаграждение в размере </w:t>
      </w:r>
      <w:r w:rsidR="00666CED">
        <w:t>3</w:t>
      </w:r>
      <w:r>
        <w:t>0 000 (двадцать тысяч) тенге.</w:t>
      </w:r>
    </w:p>
    <w:p w14:paraId="58B0115A" w14:textId="77777777" w:rsidR="007A2615" w:rsidRDefault="007A2615" w:rsidP="007A2615">
      <w:pPr>
        <w:shd w:val="clear" w:color="auto" w:fill="FFFFFF"/>
        <w:ind w:firstLine="709"/>
        <w:jc w:val="both"/>
        <w:rPr>
          <w:b/>
        </w:rPr>
      </w:pPr>
    </w:p>
    <w:p w14:paraId="75968AE0" w14:textId="77777777" w:rsidR="007A2615" w:rsidRDefault="007A2615" w:rsidP="007A261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Решение. </w:t>
      </w:r>
    </w:p>
    <w:p w14:paraId="2B5AA3C5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Предметом договора является зерно в объеме 5 тонн стоимостью 50 000 тенге за тонну. Всего стоимость товара, полученного </w:t>
      </w:r>
      <w:proofErr w:type="gramStart"/>
      <w:r>
        <w:t>по займу</w:t>
      </w:r>
      <w:proofErr w:type="gramEnd"/>
      <w:r>
        <w:t xml:space="preserve"> составила 250 000 тенге.</w:t>
      </w:r>
    </w:p>
    <w:p w14:paraId="4F4981BA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Стороны - с одной стороны займодатель ИП </w:t>
      </w:r>
      <w:proofErr w:type="spellStart"/>
      <w:r>
        <w:t>Абаева</w:t>
      </w:r>
      <w:proofErr w:type="spellEnd"/>
      <w:r>
        <w:t xml:space="preserve">, с другой стороны физическое лицо </w:t>
      </w:r>
      <w:proofErr w:type="spellStart"/>
      <w:r>
        <w:rPr>
          <w:b/>
        </w:rPr>
        <w:t>Калиева</w:t>
      </w:r>
      <w:proofErr w:type="spellEnd"/>
      <w:r>
        <w:rPr>
          <w:b/>
        </w:rPr>
        <w:t xml:space="preserve"> Гульнар</w:t>
      </w:r>
      <w:r>
        <w:t>, не являющаяся предпринимателем. За</w:t>
      </w:r>
      <w:r w:rsidR="005F3946">
        <w:t>е</w:t>
      </w:r>
      <w:r>
        <w:t>м осуществляется в личных целях.</w:t>
      </w:r>
    </w:p>
    <w:p w14:paraId="52028925" w14:textId="77777777" w:rsidR="007A2615" w:rsidRDefault="007A2615" w:rsidP="007A2615">
      <w:pPr>
        <w:shd w:val="clear" w:color="auto" w:fill="FFFFFF"/>
        <w:ind w:firstLine="709"/>
        <w:jc w:val="both"/>
      </w:pPr>
      <w:r>
        <w:t>Возврат займа определен в национальной валюте тенге.</w:t>
      </w:r>
    </w:p>
    <w:p w14:paraId="465442B5" w14:textId="77777777" w:rsidR="007A2615" w:rsidRDefault="007A2615" w:rsidP="007A2615">
      <w:pPr>
        <w:shd w:val="clear" w:color="auto" w:fill="FFFFFF"/>
        <w:ind w:firstLine="709"/>
        <w:jc w:val="both"/>
      </w:pPr>
      <w:r>
        <w:t>Срок предоставления займа 150 дней.</w:t>
      </w:r>
    </w:p>
    <w:p w14:paraId="298FF3AB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Вознаграждение составляет 20 000 тенге. </w:t>
      </w:r>
    </w:p>
    <w:p w14:paraId="1283BFC4" w14:textId="77777777" w:rsidR="007A2615" w:rsidRDefault="007A2615" w:rsidP="007A2615">
      <w:pPr>
        <w:shd w:val="clear" w:color="auto" w:fill="FFFFFF"/>
        <w:ind w:firstLine="709"/>
        <w:jc w:val="both"/>
      </w:pPr>
      <w:r>
        <w:t>Способ погашения займа единовременный платеж.</w:t>
      </w:r>
    </w:p>
    <w:p w14:paraId="6360711B" w14:textId="241A6C8F" w:rsidR="007A2615" w:rsidRPr="005C565F" w:rsidRDefault="007A2615" w:rsidP="007A2615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5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Для расчета значения ГЭСВ по договору займа обращаемся на сайт </w:t>
      </w:r>
      <w:r w:rsidR="005C565F" w:rsidRPr="005C565F">
        <w:rPr>
          <w:rFonts w:ascii="Times New Roman" w:eastAsia="Times New Roman" w:hAnsi="Times New Roman" w:cs="Times New Roman"/>
          <w:sz w:val="24"/>
          <w:szCs w:val="24"/>
          <w:highlight w:val="yellow"/>
        </w:rPr>
        <w:t>Агентства Республики Казахстан по регулированию и развитию финансового рынка</w:t>
      </w:r>
      <w:r w:rsidRPr="005C565F">
        <w:rPr>
          <w:rFonts w:ascii="Times New Roman" w:eastAsia="Times New Roman" w:hAnsi="Times New Roman" w:cs="Times New Roman"/>
          <w:sz w:val="24"/>
          <w:szCs w:val="24"/>
          <w:highlight w:val="yellow"/>
        </w:rPr>
        <w:t>, где размещен калькулятор по расчету ГЭСВ</w:t>
      </w:r>
      <w:r w:rsidRPr="005C565F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hyperlink r:id="rId30" w:history="1">
        <w:r w:rsidR="005C565F" w:rsidRPr="005C565F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https://finreg.kz/?docid=3552&amp;switch=russian</w:t>
        </w:r>
      </w:hyperlink>
      <w:r w:rsidR="005C565F" w:rsidRPr="005C5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00DC7" w14:textId="77777777" w:rsidR="007A2615" w:rsidRPr="005C565F" w:rsidRDefault="007A2615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7F7D2D28" w14:textId="77777777" w:rsidR="007A2615" w:rsidRDefault="007A2615" w:rsidP="007A2615">
      <w:pPr>
        <w:pStyle w:val="2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Нажмите «</w:t>
      </w:r>
      <w:r>
        <w:rPr>
          <w:color w:val="474747"/>
          <w:sz w:val="24"/>
          <w:szCs w:val="24"/>
        </w:rPr>
        <w:t>Выберите пожалуйста способ погашения займа»</w:t>
      </w:r>
    </w:p>
    <w:p w14:paraId="003A5BA2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Выберите вид платежа вознаграждения «Единовременный платеж» </w:t>
      </w:r>
    </w:p>
    <w:p w14:paraId="59DA1251" w14:textId="77777777" w:rsidR="007A2615" w:rsidRDefault="007A2615" w:rsidP="007A2615">
      <w:pPr>
        <w:pStyle w:val="2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Далее на вкладке «</w:t>
      </w:r>
      <w:r>
        <w:rPr>
          <w:color w:val="474747"/>
          <w:sz w:val="24"/>
          <w:szCs w:val="24"/>
        </w:rPr>
        <w:t xml:space="preserve">Единовременный платеж» внесите данные </w:t>
      </w:r>
    </w:p>
    <w:p w14:paraId="1DFD9DAC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25969518" w14:textId="77777777" w:rsidR="007A2615" w:rsidRPr="00666CED" w:rsidRDefault="007A2615" w:rsidP="00666CED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666CED">
        <w:rPr>
          <w:b/>
          <w:bCs/>
          <w:color w:val="000000"/>
          <w:spacing w:val="2"/>
          <w:bdr w:val="none" w:sz="0" w:space="0" w:color="auto" w:frame="1"/>
        </w:rPr>
        <w:t>Единовременный платеж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6CED" w:rsidRPr="003654C3" w14:paraId="73879620" w14:textId="77777777" w:rsidTr="00666CED">
        <w:trPr>
          <w:tblCellSpacing w:w="15" w:type="dxa"/>
        </w:trPr>
        <w:tc>
          <w:tcPr>
            <w:tcW w:w="4968" w:type="pct"/>
            <w:hideMark/>
          </w:tcPr>
          <w:p w14:paraId="1CE289BF" w14:textId="77777777" w:rsidR="00666CED" w:rsidRPr="003654C3" w:rsidRDefault="00666CED" w:rsidP="00666CED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6272"/>
            </w:tblGrid>
            <w:tr w:rsidR="00666CED" w:rsidRPr="003654C3" w14:paraId="0CB1CAD6" w14:textId="77777777" w:rsidTr="00666C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CB1790" w14:textId="77777777" w:rsidR="00666CED" w:rsidRPr="003654C3" w:rsidRDefault="00666CED" w:rsidP="00666CED">
                  <w:r w:rsidRPr="003654C3">
                    <w:object w:dxaOrig="1215" w:dyaOrig="360" w14:anchorId="223B968F">
                      <v:shape id="_x0000_i1134" type="#_x0000_t75" style="width:60.75pt;height:18pt" o:ole="">
                        <v:imagedata r:id="rId31" o:title=""/>
                      </v:shape>
                      <w:control r:id="rId32" w:name="DefaultOcxName7" w:shapeid="_x0000_i11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3CB7A" w14:textId="77777777" w:rsidR="00666CED" w:rsidRPr="003654C3" w:rsidRDefault="00666CED" w:rsidP="00666CED">
                  <w:r w:rsidRPr="003654C3">
                    <w:t>Сумма займа, тенге</w:t>
                  </w:r>
                </w:p>
              </w:tc>
            </w:tr>
            <w:tr w:rsidR="00666CED" w:rsidRPr="003654C3" w14:paraId="37844CFA" w14:textId="77777777" w:rsidTr="00666C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BF1A1C" w14:textId="77777777" w:rsidR="00666CED" w:rsidRPr="003654C3" w:rsidRDefault="00666CED" w:rsidP="00666CED">
                  <w:r w:rsidRPr="003654C3">
                    <w:object w:dxaOrig="1215" w:dyaOrig="360" w14:anchorId="630BACE9">
                      <v:shape id="_x0000_i1138" type="#_x0000_t75" style="width:60.75pt;height:18pt" o:ole="">
                        <v:imagedata r:id="rId33" o:title=""/>
                      </v:shape>
                      <w:control r:id="rId34" w:name="DefaultOcxName13" w:shapeid="_x0000_i11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957A7" w14:textId="77777777" w:rsidR="00666CED" w:rsidRPr="003654C3" w:rsidRDefault="00666CED" w:rsidP="00666CED">
                  <w:r w:rsidRPr="003654C3">
                    <w:t>Дата выдачи займа</w:t>
                  </w:r>
                </w:p>
              </w:tc>
            </w:tr>
            <w:tr w:rsidR="00666CED" w:rsidRPr="003654C3" w14:paraId="5048A738" w14:textId="77777777" w:rsidTr="00666C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9EC35" w14:textId="77777777" w:rsidR="00666CED" w:rsidRPr="003654C3" w:rsidRDefault="00666CED" w:rsidP="00666CED">
                  <w:r w:rsidRPr="003654C3">
                    <w:object w:dxaOrig="1215" w:dyaOrig="360" w14:anchorId="51F552FD">
                      <v:shape id="_x0000_i1142" type="#_x0000_t75" style="width:60.75pt;height:18pt" o:ole="">
                        <v:imagedata r:id="rId35" o:title=""/>
                      </v:shape>
                      <w:control r:id="rId36" w:name="DefaultOcxName23" w:shapeid="_x0000_i114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7A1D7" w14:textId="77777777" w:rsidR="00666CED" w:rsidRPr="003654C3" w:rsidRDefault="00666CED" w:rsidP="00666CED">
                  <w:r w:rsidRPr="003654C3">
                    <w:t>Дата погашения займа</w:t>
                  </w:r>
                </w:p>
              </w:tc>
            </w:tr>
            <w:tr w:rsidR="00666CED" w:rsidRPr="003654C3" w14:paraId="5B9701EA" w14:textId="77777777" w:rsidTr="00666C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4401C3" w14:textId="77777777" w:rsidR="00666CED" w:rsidRPr="003654C3" w:rsidRDefault="00666CED" w:rsidP="00666CED">
                  <w:r w:rsidRPr="003654C3">
                    <w:object w:dxaOrig="1215" w:dyaOrig="360" w14:anchorId="4B7DA6C6">
                      <v:shape id="_x0000_i1146" type="#_x0000_t75" style="width:60.75pt;height:18pt" o:ole="">
                        <v:imagedata r:id="rId16" o:title=""/>
                      </v:shape>
                      <w:control r:id="rId37" w:name="DefaultOcxName33" w:shapeid="_x0000_i11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45753" w14:textId="77777777" w:rsidR="00666CED" w:rsidRPr="003654C3" w:rsidRDefault="00666CED" w:rsidP="00666CED">
                  <w:r w:rsidRPr="003654C3">
                    <w:t>Комиссии и иные платежи, тенге</w:t>
                  </w:r>
                </w:p>
              </w:tc>
            </w:tr>
            <w:tr w:rsidR="00666CED" w:rsidRPr="003654C3" w14:paraId="217112D5" w14:textId="77777777" w:rsidTr="00666C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314406" w14:textId="77777777" w:rsidR="00666CED" w:rsidRPr="003654C3" w:rsidRDefault="00666CED" w:rsidP="00666CED">
                  <w:r w:rsidRPr="003654C3">
                    <w:object w:dxaOrig="1215" w:dyaOrig="360" w14:anchorId="2E73E53A">
                      <v:shape id="_x0000_i1150" type="#_x0000_t75" style="width:60.75pt;height:18pt" o:ole="">
                        <v:imagedata r:id="rId38" o:title=""/>
                      </v:shape>
                      <w:control r:id="rId39" w:name="DefaultOcxName43" w:shapeid="_x0000_i115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B881A" w14:textId="77777777" w:rsidR="00666CED" w:rsidRPr="003654C3" w:rsidRDefault="00666CED" w:rsidP="00666CED">
                  <w:r w:rsidRPr="003654C3">
                    <w:t>Сумма к погашению (без комиссий и иных платежей), тенге</w:t>
                  </w:r>
                </w:p>
              </w:tc>
            </w:tr>
          </w:tbl>
          <w:p w14:paraId="09EC3080" w14:textId="77777777" w:rsidR="00666CED" w:rsidRPr="003654C3" w:rsidRDefault="00666CED" w:rsidP="00666CED">
            <w:pPr>
              <w:jc w:val="both"/>
            </w:pPr>
          </w:p>
          <w:p w14:paraId="450D5E0A" w14:textId="77777777" w:rsidR="003654C3" w:rsidRPr="003654C3" w:rsidRDefault="003654C3" w:rsidP="003654C3">
            <w:pPr>
              <w:pStyle w:val="a3"/>
              <w:spacing w:before="0" w:after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3654C3">
              <w:rPr>
                <w:b/>
                <w:bCs/>
                <w:color w:val="000000"/>
                <w:shd w:val="clear" w:color="auto" w:fill="FFFFFF"/>
              </w:rPr>
              <w:t>Срок кредита - 150 дней</w:t>
            </w:r>
          </w:p>
          <w:p w14:paraId="2CDD80AC" w14:textId="77777777" w:rsidR="003654C3" w:rsidRPr="003654C3" w:rsidRDefault="003654C3" w:rsidP="003654C3">
            <w:pPr>
              <w:pStyle w:val="a3"/>
              <w:spacing w:before="0" w:after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3654C3">
              <w:rPr>
                <w:b/>
                <w:bCs/>
                <w:color w:val="000000"/>
                <w:shd w:val="clear" w:color="auto" w:fill="FFFFFF"/>
              </w:rPr>
              <w:t>Сумма переплаты - 30 000.00 тенге</w:t>
            </w:r>
          </w:p>
          <w:p w14:paraId="489E148F" w14:textId="77777777" w:rsidR="00666CED" w:rsidRPr="003654C3" w:rsidRDefault="003654C3" w:rsidP="003654C3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3654C3">
              <w:rPr>
                <w:b/>
                <w:bCs/>
                <w:color w:val="000000"/>
                <w:shd w:val="clear" w:color="auto" w:fill="FFFFFF"/>
              </w:rPr>
              <w:t>ГЭСВ - 31.75% </w:t>
            </w:r>
          </w:p>
        </w:tc>
      </w:tr>
      <w:tr w:rsidR="007A2615" w:rsidRPr="003654C3" w14:paraId="73AA0286" w14:textId="77777777" w:rsidTr="007A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74435" w14:textId="77777777" w:rsidR="00666CED" w:rsidRPr="003654C3" w:rsidRDefault="00666CED" w:rsidP="00666CED">
            <w:pPr>
              <w:pStyle w:val="a3"/>
              <w:shd w:val="clear" w:color="auto" w:fill="FFFFFF"/>
              <w:spacing w:before="0" w:after="0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</w:p>
          <w:p w14:paraId="4D208563" w14:textId="77777777" w:rsidR="007A2615" w:rsidRPr="003654C3" w:rsidRDefault="00666CED" w:rsidP="003654C3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lang w:eastAsia="ru-RU"/>
              </w:rPr>
            </w:pPr>
            <w:r w:rsidRPr="003654C3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Таким образом, ГЭСВ – 3</w:t>
            </w:r>
            <w:r w:rsidR="003654C3" w:rsidRPr="003654C3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1</w:t>
            </w:r>
            <w:r w:rsidRPr="003654C3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,</w:t>
            </w:r>
            <w:r w:rsidR="003654C3" w:rsidRPr="003654C3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75</w:t>
            </w:r>
            <w:r w:rsidRPr="003654C3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% и не превышает установленный максимальный размер 100%. </w:t>
            </w:r>
          </w:p>
        </w:tc>
      </w:tr>
    </w:tbl>
    <w:p w14:paraId="5C2FCD88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. </w:t>
      </w:r>
      <w:r>
        <w:rPr>
          <w:color w:val="000000"/>
          <w:shd w:val="clear" w:color="auto" w:fill="FFFFFF"/>
        </w:rPr>
        <w:br w:type="page"/>
      </w:r>
    </w:p>
    <w:p w14:paraId="30ECC82D" w14:textId="77777777" w:rsidR="007A2615" w:rsidRDefault="007A2615" w:rsidP="007A2615">
      <w:pPr>
        <w:jc w:val="right"/>
        <w:rPr>
          <w:b/>
        </w:rPr>
      </w:pPr>
      <w:r>
        <w:rPr>
          <w:b/>
        </w:rPr>
        <w:lastRenderedPageBreak/>
        <w:t>Приложение Б</w:t>
      </w:r>
    </w:p>
    <w:p w14:paraId="06C84429" w14:textId="77777777" w:rsidR="00077C28" w:rsidRDefault="00077C28" w:rsidP="00077C28">
      <w:pPr>
        <w:jc w:val="both"/>
        <w:rPr>
          <w:b/>
        </w:rPr>
      </w:pPr>
      <w:r>
        <w:rPr>
          <w:b/>
        </w:rPr>
        <w:t>2. Договор займа с вознаграждением, уплачиваемым аннуитетными платежами</w:t>
      </w:r>
    </w:p>
    <w:p w14:paraId="4BEB9C41" w14:textId="77777777" w:rsidR="00077C28" w:rsidRDefault="00077C28" w:rsidP="007A2615">
      <w:pPr>
        <w:jc w:val="right"/>
        <w:rPr>
          <w:b/>
        </w:rPr>
      </w:pPr>
    </w:p>
    <w:p w14:paraId="28D64EC5" w14:textId="77777777" w:rsidR="007A2615" w:rsidRDefault="007A2615" w:rsidP="007A2615">
      <w:pPr>
        <w:rPr>
          <w:b/>
          <w:lang w:eastAsia="en-US"/>
        </w:rPr>
      </w:pPr>
      <w:r>
        <w:rPr>
          <w:b/>
        </w:rPr>
        <w:t>Ситуация 4.</w:t>
      </w:r>
    </w:p>
    <w:p w14:paraId="40989749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Гражданка </w:t>
      </w:r>
      <w:proofErr w:type="spellStart"/>
      <w:r>
        <w:t>Абаева</w:t>
      </w:r>
      <w:proofErr w:type="spellEnd"/>
      <w:r>
        <w:t xml:space="preserve"> </w:t>
      </w:r>
      <w:proofErr w:type="spellStart"/>
      <w:r>
        <w:t>Меруерт</w:t>
      </w:r>
      <w:proofErr w:type="spellEnd"/>
      <w:r>
        <w:t xml:space="preserve"> 02 января 2019 года заняла гражданке Калиевой Гульнар на срок 6 месяцев денежные средства в размере 100 000 (сто тысяч) тенге для приобретения стиральной машины. За пользование предметом займа было установлено вознаграждение в размере 10% годовых Возврат взятой в займы основной суммы осуществляется ежемесячно начиная со 01.02.2019 года. Способ погашения займа аннуитетный платеж.</w:t>
      </w:r>
    </w:p>
    <w:p w14:paraId="38F09C71" w14:textId="77777777" w:rsidR="007A2615" w:rsidRDefault="007A2615" w:rsidP="007A2615">
      <w:pPr>
        <w:shd w:val="clear" w:color="auto" w:fill="FFFFFF"/>
        <w:ind w:firstLine="709"/>
        <w:jc w:val="both"/>
      </w:pPr>
    </w:p>
    <w:p w14:paraId="01AE7B7D" w14:textId="77777777" w:rsidR="007A2615" w:rsidRDefault="007A2615" w:rsidP="007A261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Решение. </w:t>
      </w:r>
    </w:p>
    <w:p w14:paraId="1DC4151F" w14:textId="77777777" w:rsidR="007A2615" w:rsidRDefault="007A2615" w:rsidP="007A2615">
      <w:pPr>
        <w:shd w:val="clear" w:color="auto" w:fill="FFFFFF"/>
        <w:ind w:firstLine="709"/>
        <w:jc w:val="both"/>
      </w:pPr>
      <w:r>
        <w:t>Предметом договора являются деньги в размере 100 000 тенге.</w:t>
      </w:r>
    </w:p>
    <w:p w14:paraId="066B0E46" w14:textId="77777777" w:rsidR="007A2615" w:rsidRDefault="007A2615" w:rsidP="007A2615">
      <w:pPr>
        <w:shd w:val="clear" w:color="auto" w:fill="FFFFFF"/>
        <w:ind w:firstLine="709"/>
        <w:jc w:val="both"/>
      </w:pPr>
      <w:r>
        <w:t>Стороны физические лица, не являющиеся предпринимателем и осуществляющее за</w:t>
      </w:r>
      <w:r w:rsidR="005F3946">
        <w:t>е</w:t>
      </w:r>
      <w:r>
        <w:t>м в личных целях.</w:t>
      </w:r>
    </w:p>
    <w:p w14:paraId="540F4CE6" w14:textId="77777777" w:rsidR="007A2615" w:rsidRDefault="007A2615" w:rsidP="007A2615">
      <w:pPr>
        <w:shd w:val="clear" w:color="auto" w:fill="FFFFFF"/>
        <w:ind w:firstLine="709"/>
        <w:jc w:val="both"/>
      </w:pPr>
      <w:r>
        <w:t>За</w:t>
      </w:r>
      <w:r w:rsidR="005F3946">
        <w:t>е</w:t>
      </w:r>
      <w:r>
        <w:t>м определен в национальной валюте тенге.</w:t>
      </w:r>
    </w:p>
    <w:p w14:paraId="6A05F99B" w14:textId="77777777" w:rsidR="007A2615" w:rsidRDefault="007A2615" w:rsidP="007A2615">
      <w:pPr>
        <w:shd w:val="clear" w:color="auto" w:fill="FFFFFF"/>
        <w:ind w:firstLine="709"/>
        <w:jc w:val="both"/>
      </w:pPr>
      <w:r>
        <w:t>Срок предоставления займа 6 месяцев.</w:t>
      </w:r>
    </w:p>
    <w:p w14:paraId="0245984A" w14:textId="77777777" w:rsidR="007A2615" w:rsidRPr="00BD4449" w:rsidRDefault="007A2615" w:rsidP="007A2615">
      <w:pPr>
        <w:shd w:val="clear" w:color="auto" w:fill="FFFFFF"/>
        <w:ind w:firstLine="709"/>
        <w:jc w:val="both"/>
      </w:pPr>
      <w:r w:rsidRPr="00BD4449">
        <w:t xml:space="preserve">Вознаграждение установлено в размере 10% годовых. </w:t>
      </w:r>
    </w:p>
    <w:p w14:paraId="42EFEE5A" w14:textId="77777777" w:rsidR="007A2615" w:rsidRPr="00BD4449" w:rsidRDefault="007A2615" w:rsidP="007A2615">
      <w:pPr>
        <w:shd w:val="clear" w:color="auto" w:fill="FFFFFF"/>
        <w:ind w:firstLine="709"/>
        <w:jc w:val="both"/>
      </w:pPr>
      <w:r w:rsidRPr="00BD4449">
        <w:t>Способ погашения займа аннуитетный платеж.</w:t>
      </w:r>
    </w:p>
    <w:p w14:paraId="2137F94E" w14:textId="1D0F13E8" w:rsidR="007A2615" w:rsidRPr="00BD4449" w:rsidRDefault="007A2615" w:rsidP="005C56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449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расчета значения ГЭСВ по договору займа обращаемся на сайт </w:t>
      </w:r>
      <w:r w:rsidR="005C565F" w:rsidRPr="00BD4449">
        <w:rPr>
          <w:rFonts w:ascii="Times New Roman" w:hAnsi="Times New Roman" w:cs="Times New Roman"/>
          <w:sz w:val="24"/>
          <w:szCs w:val="24"/>
          <w:highlight w:val="yellow"/>
        </w:rPr>
        <w:t>Агентства Республики Казахстан по регулированию и развитию финансового рынка</w:t>
      </w:r>
      <w:r w:rsidRPr="00BD4449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где размещен калькулятор по расчету ГЭСВ </w:t>
      </w:r>
      <w:hyperlink r:id="rId40" w:history="1">
        <w:r w:rsidR="005C565F" w:rsidRPr="00BD4449">
          <w:rPr>
            <w:rStyle w:val="a4"/>
            <w:rFonts w:ascii="Times New Roman" w:hAnsi="Times New Roman" w:cs="Times New Roman"/>
            <w:sz w:val="24"/>
            <w:szCs w:val="24"/>
          </w:rPr>
          <w:t>https://finreg.kz/?docid=3552&amp;switch=russian</w:t>
        </w:r>
      </w:hyperlink>
    </w:p>
    <w:p w14:paraId="7B63F98D" w14:textId="7684E13B" w:rsidR="007A2615" w:rsidRPr="00BD4449" w:rsidRDefault="007A2615" w:rsidP="007A2615">
      <w:pPr>
        <w:shd w:val="clear" w:color="auto" w:fill="FFFFFF"/>
        <w:ind w:firstLine="709"/>
        <w:jc w:val="both"/>
        <w:rPr>
          <w:color w:val="000000"/>
          <w:shd w:val="clear" w:color="auto" w:fill="F0F0F0"/>
        </w:rPr>
      </w:pPr>
      <w:r w:rsidRPr="00BD4449">
        <w:t xml:space="preserve">Так как для аннуитетного платежа характерна одинаковая сумма платежа ежемесячно, то необходимо рассчитать ее. Сделать это можно используя калькулятор расчета графика ежемесячного платежа аннуитетным методом на сайте </w:t>
      </w:r>
      <w:r w:rsidR="005C565F" w:rsidRPr="00BD4449">
        <w:rPr>
          <w:highlight w:val="yellow"/>
        </w:rPr>
        <w:t xml:space="preserve">Агентства Республики Казахстан по регулированию и развитию финансового рынка </w:t>
      </w:r>
      <w:hyperlink r:id="rId41" w:history="1">
        <w:r w:rsidR="00BD4449" w:rsidRPr="00BD4449">
          <w:rPr>
            <w:rStyle w:val="a4"/>
          </w:rPr>
          <w:t>https://finreg.kz/?docid=1386&amp;switch=russian</w:t>
        </w:r>
      </w:hyperlink>
    </w:p>
    <w:p w14:paraId="45699CB8" w14:textId="77777777" w:rsidR="007A2615" w:rsidRDefault="007A2615" w:rsidP="007A2615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0F0F0"/>
        </w:rPr>
      </w:pPr>
    </w:p>
    <w:p w14:paraId="7FAE1A7A" w14:textId="77777777" w:rsidR="007A2615" w:rsidRPr="00C05B86" w:rsidRDefault="007A2615" w:rsidP="00C05B86">
      <w:pPr>
        <w:suppressAutoHyphens w:val="0"/>
        <w:jc w:val="center"/>
        <w:rPr>
          <w:b/>
          <w:color w:val="000000"/>
          <w:lang w:eastAsia="ru-RU"/>
        </w:rPr>
      </w:pPr>
      <w:r w:rsidRPr="00C05B86">
        <w:rPr>
          <w:b/>
          <w:color w:val="000000"/>
          <w:lang w:eastAsia="ru-RU"/>
        </w:rPr>
        <w:t>Расчет графика ежемесячного платежа дифференцированным и аннуитетным методами</w:t>
      </w:r>
    </w:p>
    <w:tbl>
      <w:tblPr>
        <w:tblW w:w="0" w:type="auto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3648"/>
        <w:gridCol w:w="111"/>
      </w:tblGrid>
      <w:tr w:rsidR="007A2615" w:rsidRPr="00C05B86" w14:paraId="3346B3A0" w14:textId="77777777" w:rsidTr="00C05B86">
        <w:trPr>
          <w:gridAfter w:val="1"/>
          <w:tblCellSpacing w:w="37" w:type="dxa"/>
          <w:jc w:val="center"/>
        </w:trPr>
        <w:tc>
          <w:tcPr>
            <w:tcW w:w="3000" w:type="dxa"/>
            <w:vAlign w:val="center"/>
            <w:hideMark/>
          </w:tcPr>
          <w:p w14:paraId="553AC024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Метод погашения займа</w:t>
            </w:r>
          </w:p>
        </w:tc>
        <w:tc>
          <w:tcPr>
            <w:tcW w:w="2640" w:type="dxa"/>
            <w:vAlign w:val="bottom"/>
            <w:hideMark/>
          </w:tcPr>
          <w:p w14:paraId="49EA0ECD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                </w:t>
            </w: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2F2DC01B">
                <v:shape id="_x0000_i1153" type="#_x0000_t75" style="width:115.5pt;height:18pt" o:ole="">
                  <v:imagedata r:id="rId42" o:title=""/>
                </v:shape>
                <w:control r:id="rId43" w:name="DefaultOcxName8" w:shapeid="_x0000_i1153"/>
              </w:object>
            </w:r>
          </w:p>
        </w:tc>
      </w:tr>
      <w:tr w:rsidR="007A2615" w:rsidRPr="00C05B86" w14:paraId="760053C7" w14:textId="77777777" w:rsidTr="00C05B86">
        <w:trPr>
          <w:gridAfter w:val="1"/>
          <w:tblCellSpacing w:w="37" w:type="dxa"/>
          <w:jc w:val="center"/>
        </w:trPr>
        <w:tc>
          <w:tcPr>
            <w:tcW w:w="3000" w:type="dxa"/>
            <w:vAlign w:val="center"/>
            <w:hideMark/>
          </w:tcPr>
          <w:p w14:paraId="3A65E335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°</w:t>
            </w:r>
            <w:proofErr w:type="spellStart"/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Loan</w:t>
            </w:r>
            <w:proofErr w:type="spellEnd"/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amount</w:t>
            </w:r>
            <w:proofErr w:type="spellEnd"/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2640" w:type="dxa"/>
            <w:vAlign w:val="center"/>
            <w:hideMark/>
          </w:tcPr>
          <w:p w14:paraId="71CA392C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092FA414">
                <v:shape id="_x0000_i1157" type="#_x0000_t75" style="width:49.5pt;height:18pt" o:ole="">
                  <v:imagedata r:id="rId44" o:title=""/>
                </v:shape>
                <w:control r:id="rId45" w:name="DefaultOcxName12" w:shapeid="_x0000_i1157"/>
              </w:object>
            </w:r>
          </w:p>
        </w:tc>
      </w:tr>
      <w:tr w:rsidR="007A2615" w:rsidRPr="00C05B86" w14:paraId="4F911924" w14:textId="77777777" w:rsidTr="00C05B86">
        <w:trPr>
          <w:gridAfter w:val="1"/>
          <w:tblCellSpacing w:w="37" w:type="dxa"/>
          <w:jc w:val="center"/>
        </w:trPr>
        <w:tc>
          <w:tcPr>
            <w:tcW w:w="3000" w:type="dxa"/>
            <w:vAlign w:val="center"/>
            <w:hideMark/>
          </w:tcPr>
          <w:p w14:paraId="059AF0CF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Ставка вознаграждения </w:t>
            </w: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br/>
              <w:t>(в «годовых»)</w:t>
            </w:r>
          </w:p>
        </w:tc>
        <w:tc>
          <w:tcPr>
            <w:tcW w:w="2640" w:type="dxa"/>
            <w:vAlign w:val="center"/>
            <w:hideMark/>
          </w:tcPr>
          <w:p w14:paraId="2414DDE3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03B645B2">
                <v:shape id="_x0000_i1160" type="#_x0000_t75" style="width:49.5pt;height:18pt" o:ole="">
                  <v:imagedata r:id="rId46" o:title=""/>
                </v:shape>
                <w:control r:id="rId47" w:name="DefaultOcxName22" w:shapeid="_x0000_i1160"/>
              </w:object>
            </w: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7A2615" w:rsidRPr="00C05B86" w14:paraId="68AAB9CC" w14:textId="77777777" w:rsidTr="00C05B86">
        <w:trPr>
          <w:gridAfter w:val="1"/>
          <w:tblCellSpacing w:w="37" w:type="dxa"/>
          <w:jc w:val="center"/>
        </w:trPr>
        <w:tc>
          <w:tcPr>
            <w:tcW w:w="3000" w:type="dxa"/>
            <w:vAlign w:val="center"/>
            <w:hideMark/>
          </w:tcPr>
          <w:p w14:paraId="0C7E6574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Срок погашения займа (в месяцах)</w:t>
            </w:r>
          </w:p>
        </w:tc>
        <w:tc>
          <w:tcPr>
            <w:tcW w:w="2640" w:type="dxa"/>
            <w:vAlign w:val="center"/>
            <w:hideMark/>
          </w:tcPr>
          <w:p w14:paraId="6806D1C7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029C7A83">
                <v:shape id="_x0000_i1163" type="#_x0000_t75" style="width:49.5pt;height:18pt" o:ole="">
                  <v:imagedata r:id="rId48" o:title=""/>
                </v:shape>
                <w:control r:id="rId49" w:name="DefaultOcxName32" w:shapeid="_x0000_i1163"/>
              </w:object>
            </w:r>
          </w:p>
        </w:tc>
      </w:tr>
      <w:tr w:rsidR="007A2615" w:rsidRPr="00C05B86" w14:paraId="162361C0" w14:textId="77777777" w:rsidTr="00C05B86">
        <w:trPr>
          <w:gridAfter w:val="1"/>
          <w:tblCellSpacing w:w="37" w:type="dxa"/>
          <w:jc w:val="center"/>
        </w:trPr>
        <w:tc>
          <w:tcPr>
            <w:tcW w:w="3000" w:type="dxa"/>
            <w:vAlign w:val="center"/>
            <w:hideMark/>
          </w:tcPr>
          <w:p w14:paraId="78A6C6A2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Ежемесячная комиссия</w:t>
            </w:r>
          </w:p>
        </w:tc>
        <w:tc>
          <w:tcPr>
            <w:tcW w:w="2640" w:type="dxa"/>
            <w:vAlign w:val="center"/>
            <w:hideMark/>
          </w:tcPr>
          <w:p w14:paraId="311F3AE6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48149396">
                <v:shape id="_x0000_i1166" type="#_x0000_t75" style="width:49.5pt;height:18pt" o:ole="">
                  <v:imagedata r:id="rId50" o:title=""/>
                </v:shape>
                <w:control r:id="rId51" w:name="DefaultOcxName42" w:shapeid="_x0000_i1166"/>
              </w:object>
            </w:r>
          </w:p>
        </w:tc>
      </w:tr>
      <w:tr w:rsidR="007A2615" w:rsidRPr="00C05B86" w14:paraId="7F4D0E94" w14:textId="77777777" w:rsidTr="00C05B86">
        <w:trPr>
          <w:tblCellSpacing w:w="3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69AE35" w14:textId="77777777" w:rsidR="007A2615" w:rsidRPr="00C05B86" w:rsidRDefault="007A2615" w:rsidP="00C05B86">
            <w:pPr>
              <w:suppressAutoHyphens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586EAA79">
                <v:shape id="_x0000_i1168" type="#_x0000_t75" style="width:60pt;height:22.5pt" o:ole="">
                  <v:imagedata r:id="rId52" o:title=""/>
                </v:shape>
                <w:control r:id="rId53" w:name="DefaultOcxName51" w:shapeid="_x0000_i1168"/>
              </w:object>
            </w:r>
            <w:r w:rsidRPr="00C05B86">
              <w:rPr>
                <w:rFonts w:ascii="Verdana" w:hAnsi="Verdana"/>
                <w:b/>
                <w:sz w:val="20"/>
                <w:szCs w:val="20"/>
                <w:lang w:eastAsia="ru-RU"/>
              </w:rPr>
              <w:t> </w:t>
            </w:r>
            <w:r w:rsidRPr="00C05B86">
              <w:rPr>
                <w:rFonts w:ascii="Verdana" w:hAnsi="Verdana"/>
                <w:b/>
                <w:sz w:val="20"/>
                <w:szCs w:val="20"/>
              </w:rPr>
              <w:object w:dxaOrig="1215" w:dyaOrig="360" w14:anchorId="288ED1A7">
                <v:shape id="_x0000_i1171" type="#_x0000_t75" style="width:37.5pt;height:22.5pt" o:ole="">
                  <v:imagedata r:id="rId54" o:title=""/>
                </v:shape>
                <w:control r:id="rId55" w:name="DefaultOcxName61" w:shapeid="_x0000_i1171"/>
              </w:object>
            </w:r>
          </w:p>
        </w:tc>
      </w:tr>
    </w:tbl>
    <w:p w14:paraId="4A35301D" w14:textId="77777777" w:rsidR="007A2615" w:rsidRDefault="008179BD" w:rsidP="007A2615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pict w14:anchorId="0A0DCA83">
          <v:rect id="_x0000_i1069" style="width:56.85pt;height:.75pt" o:hrstd="t" o:hrnoshade="t" o:hr="t" fillcolor="#d6decf" stroked="f"/>
        </w:pict>
      </w: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485"/>
      </w:tblGrid>
      <w:tr w:rsidR="007A2615" w14:paraId="7E471DA3" w14:textId="77777777" w:rsidTr="00C05B8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7583952F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Метод погашения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займа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3FF254F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аннуитетный</w:t>
            </w:r>
          </w:p>
        </w:tc>
      </w:tr>
      <w:tr w:rsidR="007A2615" w14:paraId="5108287E" w14:textId="77777777" w:rsidTr="00C05B8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949038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°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Loan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amount</w:t>
            </w:r>
            <w:proofErr w:type="spellEnd"/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°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19420F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100000</w:t>
            </w:r>
          </w:p>
        </w:tc>
      </w:tr>
      <w:tr w:rsidR="007A2615" w14:paraId="3DC2156E" w14:textId="77777777" w:rsidTr="00C05B8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41064AF5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Срок погашения займа (в месяцах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)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976630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2615" w14:paraId="32AB762F" w14:textId="77777777" w:rsidTr="00C05B8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59BCE98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Ставка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вознаграждения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581F0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A2615" w14:paraId="742CBA7F" w14:textId="77777777" w:rsidTr="00C05B8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76E1C1B6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Ежемесячная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комиссия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DD15EC0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2FB96AA" w14:textId="77777777" w:rsidR="007A2615" w:rsidRDefault="007A2615" w:rsidP="007A2615">
      <w:pPr>
        <w:suppressAutoHyphens w:val="0"/>
        <w:rPr>
          <w:sz w:val="20"/>
          <w:szCs w:val="20"/>
          <w:lang w:eastAsia="ru-RU"/>
        </w:rPr>
      </w:pPr>
    </w:p>
    <w:tbl>
      <w:tblPr>
        <w:tblW w:w="5065" w:type="pct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9"/>
        <w:gridCol w:w="1454"/>
        <w:gridCol w:w="2201"/>
        <w:gridCol w:w="1819"/>
        <w:gridCol w:w="1881"/>
        <w:gridCol w:w="1244"/>
      </w:tblGrid>
      <w:tr w:rsidR="007A2615" w14:paraId="68445986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38CFF3C4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Срок операции, дней</w:t>
            </w:r>
          </w:p>
        </w:tc>
        <w:tc>
          <w:tcPr>
            <w:tcW w:w="654" w:type="pct"/>
            <w:vAlign w:val="center"/>
            <w:hideMark/>
          </w:tcPr>
          <w:p w14:paraId="1CC7715C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Основной долг</w:t>
            </w:r>
          </w:p>
        </w:tc>
        <w:tc>
          <w:tcPr>
            <w:tcW w:w="1004" w:type="pct"/>
            <w:vAlign w:val="center"/>
            <w:hideMark/>
          </w:tcPr>
          <w:p w14:paraId="2A549104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Вознаграждение</w:t>
            </w:r>
          </w:p>
        </w:tc>
        <w:tc>
          <w:tcPr>
            <w:tcW w:w="825" w:type="pct"/>
            <w:vAlign w:val="center"/>
            <w:hideMark/>
          </w:tcPr>
          <w:p w14:paraId="094C21F2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Ежемесячная комиссия</w:t>
            </w:r>
          </w:p>
        </w:tc>
        <w:tc>
          <w:tcPr>
            <w:tcW w:w="854" w:type="pct"/>
            <w:vAlign w:val="center"/>
            <w:hideMark/>
          </w:tcPr>
          <w:p w14:paraId="48BEEC13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Ежемесячный платеж</w:t>
            </w:r>
          </w:p>
        </w:tc>
        <w:tc>
          <w:tcPr>
            <w:tcW w:w="602" w:type="pct"/>
            <w:vAlign w:val="center"/>
            <w:hideMark/>
          </w:tcPr>
          <w:p w14:paraId="5F73605B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Остаток долга</w:t>
            </w:r>
          </w:p>
        </w:tc>
      </w:tr>
      <w:tr w:rsidR="007A2615" w14:paraId="177560BC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212B5B0C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 мес.</w:t>
            </w:r>
          </w:p>
        </w:tc>
        <w:tc>
          <w:tcPr>
            <w:tcW w:w="654" w:type="pct"/>
            <w:vAlign w:val="center"/>
            <w:hideMark/>
          </w:tcPr>
          <w:p w14:paraId="1750AE62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16322.81</w:t>
            </w:r>
          </w:p>
        </w:tc>
        <w:tc>
          <w:tcPr>
            <w:tcW w:w="1004" w:type="pct"/>
            <w:vAlign w:val="center"/>
            <w:hideMark/>
          </w:tcPr>
          <w:p w14:paraId="0D3EA2F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833.33</w:t>
            </w:r>
          </w:p>
        </w:tc>
        <w:tc>
          <w:tcPr>
            <w:tcW w:w="825" w:type="pct"/>
            <w:vAlign w:val="center"/>
            <w:hideMark/>
          </w:tcPr>
          <w:p w14:paraId="36FED4DE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69391B24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4ED333C1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83677.19</w:t>
            </w:r>
          </w:p>
        </w:tc>
      </w:tr>
      <w:tr w:rsidR="007A2615" w14:paraId="6F791D1E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0D0CDC2D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2 °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°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(1'-th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')</w:t>
            </w:r>
          </w:p>
        </w:tc>
        <w:tc>
          <w:tcPr>
            <w:tcW w:w="654" w:type="pct"/>
            <w:vAlign w:val="center"/>
            <w:hideMark/>
          </w:tcPr>
          <w:p w14:paraId="41674F96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16458.83</w:t>
            </w:r>
          </w:p>
        </w:tc>
        <w:tc>
          <w:tcPr>
            <w:tcW w:w="1004" w:type="pct"/>
            <w:vAlign w:val="center"/>
            <w:hideMark/>
          </w:tcPr>
          <w:p w14:paraId="336511E6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697.31</w:t>
            </w:r>
          </w:p>
        </w:tc>
        <w:tc>
          <w:tcPr>
            <w:tcW w:w="825" w:type="pct"/>
            <w:vAlign w:val="center"/>
            <w:hideMark/>
          </w:tcPr>
          <w:p w14:paraId="476C6751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24C46233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1CF7F4DA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67218.36</w:t>
            </w:r>
          </w:p>
        </w:tc>
      </w:tr>
      <w:tr w:rsidR="007A2615" w14:paraId="01B42E48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145F0482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3 °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°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(1'-th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')</w:t>
            </w:r>
          </w:p>
        </w:tc>
        <w:tc>
          <w:tcPr>
            <w:tcW w:w="654" w:type="pct"/>
            <w:vAlign w:val="center"/>
            <w:hideMark/>
          </w:tcPr>
          <w:p w14:paraId="1C3CA567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16595.99</w:t>
            </w:r>
          </w:p>
        </w:tc>
        <w:tc>
          <w:tcPr>
            <w:tcW w:w="1004" w:type="pct"/>
            <w:vAlign w:val="center"/>
            <w:hideMark/>
          </w:tcPr>
          <w:p w14:paraId="5DA22068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560.15</w:t>
            </w:r>
          </w:p>
        </w:tc>
        <w:tc>
          <w:tcPr>
            <w:tcW w:w="825" w:type="pct"/>
            <w:vAlign w:val="center"/>
            <w:hideMark/>
          </w:tcPr>
          <w:p w14:paraId="2FC21444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4390506A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1269D8F0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50622.38</w:t>
            </w:r>
          </w:p>
        </w:tc>
      </w:tr>
      <w:tr w:rsidR="007A2615" w14:paraId="0F6A4C16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78603162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4 °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°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(1'-th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')</w:t>
            </w:r>
          </w:p>
        </w:tc>
        <w:tc>
          <w:tcPr>
            <w:tcW w:w="654" w:type="pct"/>
            <w:vAlign w:val="center"/>
            <w:hideMark/>
          </w:tcPr>
          <w:p w14:paraId="1D536368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16734.29</w:t>
            </w:r>
          </w:p>
        </w:tc>
        <w:tc>
          <w:tcPr>
            <w:tcW w:w="1004" w:type="pct"/>
            <w:vAlign w:val="center"/>
            <w:hideMark/>
          </w:tcPr>
          <w:p w14:paraId="23195F6E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421.85</w:t>
            </w:r>
          </w:p>
        </w:tc>
        <w:tc>
          <w:tcPr>
            <w:tcW w:w="825" w:type="pct"/>
            <w:vAlign w:val="center"/>
            <w:hideMark/>
          </w:tcPr>
          <w:p w14:paraId="1F6EBFDA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76C2CD35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2A47613E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33888.09</w:t>
            </w:r>
          </w:p>
        </w:tc>
      </w:tr>
      <w:tr w:rsidR="007A2615" w14:paraId="4672DE3E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7BF5A32F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5 °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°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(1'-th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')</w:t>
            </w:r>
          </w:p>
        </w:tc>
        <w:tc>
          <w:tcPr>
            <w:tcW w:w="654" w:type="pct"/>
            <w:vAlign w:val="center"/>
            <w:hideMark/>
          </w:tcPr>
          <w:p w14:paraId="19822EF3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16873.74</w:t>
            </w:r>
          </w:p>
        </w:tc>
        <w:tc>
          <w:tcPr>
            <w:tcW w:w="1004" w:type="pct"/>
            <w:vAlign w:val="center"/>
            <w:hideMark/>
          </w:tcPr>
          <w:p w14:paraId="324FD0E8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282.40</w:t>
            </w:r>
          </w:p>
        </w:tc>
        <w:tc>
          <w:tcPr>
            <w:tcW w:w="825" w:type="pct"/>
            <w:vAlign w:val="center"/>
            <w:hideMark/>
          </w:tcPr>
          <w:p w14:paraId="3B0E29B3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29629491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45EA3EAA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17014.35</w:t>
            </w:r>
          </w:p>
        </w:tc>
      </w:tr>
      <w:tr w:rsidR="007A2615" w14:paraId="1466BF99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3FC4CC3C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6 °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° 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(1'-th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year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')</w:t>
            </w:r>
          </w:p>
        </w:tc>
        <w:tc>
          <w:tcPr>
            <w:tcW w:w="654" w:type="pct"/>
            <w:vAlign w:val="center"/>
            <w:hideMark/>
          </w:tcPr>
          <w:p w14:paraId="7BDC0038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17014.35</w:t>
            </w:r>
          </w:p>
        </w:tc>
        <w:tc>
          <w:tcPr>
            <w:tcW w:w="1004" w:type="pct"/>
            <w:vAlign w:val="center"/>
            <w:hideMark/>
          </w:tcPr>
          <w:p w14:paraId="42017029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141.79</w:t>
            </w:r>
          </w:p>
        </w:tc>
        <w:tc>
          <w:tcPr>
            <w:tcW w:w="825" w:type="pct"/>
            <w:vAlign w:val="center"/>
            <w:hideMark/>
          </w:tcPr>
          <w:p w14:paraId="4C38ACA3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3543B797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17156.14</w:t>
            </w:r>
          </w:p>
        </w:tc>
        <w:tc>
          <w:tcPr>
            <w:tcW w:w="602" w:type="pct"/>
            <w:vAlign w:val="center"/>
            <w:hideMark/>
          </w:tcPr>
          <w:p w14:paraId="01E6F58C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7A2615" w14:paraId="1A63EA21" w14:textId="77777777" w:rsidTr="00C05B86">
        <w:trPr>
          <w:tblCellSpacing w:w="37" w:type="dxa"/>
          <w:jc w:val="center"/>
        </w:trPr>
        <w:tc>
          <w:tcPr>
            <w:tcW w:w="798" w:type="pct"/>
            <w:vAlign w:val="center"/>
            <w:hideMark/>
          </w:tcPr>
          <w:p w14:paraId="44D10BDA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аннуитетный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4" w:type="pct"/>
            <w:vAlign w:val="center"/>
            <w:hideMark/>
          </w:tcPr>
          <w:p w14:paraId="22C08EAD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100000.00</w:t>
            </w:r>
          </w:p>
        </w:tc>
        <w:tc>
          <w:tcPr>
            <w:tcW w:w="1004" w:type="pct"/>
            <w:vAlign w:val="center"/>
            <w:hideMark/>
          </w:tcPr>
          <w:p w14:paraId="502E4C94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2936.84</w:t>
            </w:r>
          </w:p>
        </w:tc>
        <w:tc>
          <w:tcPr>
            <w:tcW w:w="825" w:type="pct"/>
            <w:vAlign w:val="center"/>
            <w:hideMark/>
          </w:tcPr>
          <w:p w14:paraId="1B3C996B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54" w:type="pct"/>
            <w:vAlign w:val="center"/>
            <w:hideMark/>
          </w:tcPr>
          <w:p w14:paraId="7ED65491" w14:textId="77777777" w:rsidR="007A2615" w:rsidRDefault="007A2615">
            <w:pPr>
              <w:suppressAutoHyphens w:val="0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102936.84</w:t>
            </w:r>
          </w:p>
        </w:tc>
        <w:tc>
          <w:tcPr>
            <w:tcW w:w="602" w:type="pct"/>
            <w:vAlign w:val="center"/>
            <w:hideMark/>
          </w:tcPr>
          <w:p w14:paraId="7F772F70" w14:textId="77777777" w:rsidR="007A2615" w:rsidRDefault="007A2615">
            <w:pP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619B302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0F0F0"/>
        </w:rPr>
      </w:pPr>
    </w:p>
    <w:p w14:paraId="22F4FDFD" w14:textId="77777777" w:rsidR="007A2615" w:rsidRDefault="007A2615" w:rsidP="007A2615">
      <w:pPr>
        <w:shd w:val="clear" w:color="auto" w:fill="FFFFFF"/>
        <w:ind w:firstLine="709"/>
        <w:jc w:val="both"/>
      </w:pPr>
      <w:r>
        <w:t>либо по следующей формуле самостоятельно:</w:t>
      </w:r>
    </w:p>
    <w:p w14:paraId="2BC09779" w14:textId="77777777" w:rsidR="007A2615" w:rsidRDefault="007A2615" w:rsidP="007A2615">
      <w:pPr>
        <w:shd w:val="clear" w:color="auto" w:fill="FFFFFF"/>
        <w:ind w:firstLine="709"/>
        <w:jc w:val="both"/>
      </w:pPr>
    </w:p>
    <w:p w14:paraId="167FB827" w14:textId="77777777" w:rsidR="007A2615" w:rsidRDefault="007A2615" w:rsidP="007A2615">
      <w:r>
        <w:rPr>
          <w:noProof/>
          <w:lang w:eastAsia="ru-RU"/>
        </w:rPr>
        <w:drawing>
          <wp:inline distT="0" distB="0" distL="0" distR="0" wp14:anchorId="4E1ECB12" wp14:editId="0E615652">
            <wp:extent cx="1638300" cy="438150"/>
            <wp:effectExtent l="0" t="0" r="0" b="0"/>
            <wp:docPr id="4" name="Рисунок 4" descr="Формула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рмула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Формула</w:t>
      </w:r>
    </w:p>
    <w:p w14:paraId="3CC876AD" w14:textId="77777777" w:rsidR="007A2615" w:rsidRDefault="007A2615" w:rsidP="007A2615">
      <w:pPr>
        <w:shd w:val="clear" w:color="auto" w:fill="FFFFFF"/>
        <w:spacing w:after="300"/>
        <w:textAlignment w:val="baseline"/>
      </w:pPr>
      <w:r>
        <w:t>где: x – месячный платёж, S – первоначальная сумма займа, P – (1/12) процентной ставки, N – количество месяцев.</w:t>
      </w:r>
    </w:p>
    <w:p w14:paraId="717DA1C3" w14:textId="77777777" w:rsidR="007A2615" w:rsidRDefault="007A2615" w:rsidP="007A2615">
      <w:pPr>
        <w:shd w:val="clear" w:color="auto" w:fill="FFFFFF"/>
        <w:spacing w:after="300"/>
        <w:textAlignment w:val="baseline"/>
      </w:pPr>
      <w:r>
        <w:rPr>
          <w:lang w:val="en-US"/>
        </w:rPr>
        <w:t>S</w:t>
      </w:r>
      <w:r>
        <w:t>-100 000 тенге</w:t>
      </w:r>
    </w:p>
    <w:p w14:paraId="7BB3AAA6" w14:textId="77777777" w:rsidR="007A2615" w:rsidRDefault="007A2615" w:rsidP="007A2615">
      <w:pPr>
        <w:shd w:val="clear" w:color="auto" w:fill="FFFFFF"/>
        <w:spacing w:after="300"/>
        <w:textAlignment w:val="baseline"/>
      </w:pPr>
      <w:r>
        <w:t>Р – 10%/12 месяцев/100%= 0,0083333</w:t>
      </w:r>
    </w:p>
    <w:p w14:paraId="36A6A967" w14:textId="77777777" w:rsidR="007A2615" w:rsidRDefault="007A2615" w:rsidP="007A2615">
      <w:pPr>
        <w:shd w:val="clear" w:color="auto" w:fill="FFFFFF"/>
        <w:spacing w:after="300"/>
        <w:textAlignment w:val="baseline"/>
      </w:pPr>
      <w:r>
        <w:rPr>
          <w:lang w:val="en-US"/>
        </w:rPr>
        <w:t>N</w:t>
      </w:r>
      <w:r>
        <w:t xml:space="preserve"> -6-месяцев займа</w:t>
      </w:r>
    </w:p>
    <w:p w14:paraId="32BD9B14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hd w:val="clear" w:color="auto" w:fill="F0F0F0"/>
        </w:rPr>
      </w:pPr>
      <w:r>
        <w:rPr>
          <w:noProof/>
          <w:lang w:eastAsia="ru-RU"/>
        </w:rPr>
        <w:drawing>
          <wp:inline distT="0" distB="0" distL="0" distR="0" wp14:anchorId="47394707" wp14:editId="7B66BD11">
            <wp:extent cx="3457575" cy="419100"/>
            <wp:effectExtent l="0" t="0" r="9525" b="0"/>
            <wp:docPr id="1" name="Рисунок 1" descr="ежемесячный платёж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ежемесячный платёж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0CC2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hd w:val="clear" w:color="auto" w:fill="F0F0F0"/>
        </w:rPr>
      </w:pPr>
    </w:p>
    <w:p w14:paraId="3D3D34AF" w14:textId="77777777" w:rsidR="007A2615" w:rsidRDefault="007A2615" w:rsidP="007A2615">
      <w:pPr>
        <w:pStyle w:val="a3"/>
        <w:shd w:val="clear" w:color="auto" w:fill="FFFFFF"/>
        <w:spacing w:before="0" w:after="0"/>
        <w:jc w:val="center"/>
        <w:textAlignment w:val="baseline"/>
        <w:rPr>
          <w:b/>
          <w:color w:val="000000"/>
          <w:shd w:val="clear" w:color="auto" w:fill="F0F0F0"/>
        </w:rPr>
      </w:pPr>
      <w:r>
        <w:rPr>
          <w:b/>
          <w:color w:val="000000"/>
          <w:shd w:val="clear" w:color="auto" w:fill="F0F0F0"/>
        </w:rPr>
        <w:t>График платежей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2"/>
        <w:gridCol w:w="1399"/>
        <w:gridCol w:w="1479"/>
        <w:gridCol w:w="2063"/>
        <w:gridCol w:w="1378"/>
        <w:gridCol w:w="1554"/>
      </w:tblGrid>
      <w:tr w:rsidR="007A2615" w14:paraId="7BEACC58" w14:textId="77777777" w:rsidTr="007A2615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FEF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Период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21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Платеж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D82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Основной долг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650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Вознаграждение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548C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Ставка в месяц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4FA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Годовая ставка</w:t>
            </w:r>
          </w:p>
        </w:tc>
      </w:tr>
      <w:tr w:rsidR="00C05B86" w14:paraId="24C7239D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BA5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Февраль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E690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243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16322.81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6EA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833.33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8EE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598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10% </w:t>
            </w:r>
          </w:p>
          <w:p w14:paraId="77A7CED4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</w:p>
          <w:p w14:paraId="7BB68988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(10/12=0,83)</w:t>
            </w:r>
          </w:p>
        </w:tc>
      </w:tr>
      <w:tr w:rsidR="00C05B86" w14:paraId="5DD24E6F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0598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Март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D9A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E6E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16458.83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181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697.31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A68A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A35" w14:textId="77777777" w:rsidR="00C05B86" w:rsidRDefault="00C05B86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C05B86" w14:paraId="49A42F5C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9D7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Апрель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E0F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74C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16595.99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692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560.15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8176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5E38" w14:textId="77777777" w:rsidR="00C05B86" w:rsidRDefault="00C05B86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C05B86" w14:paraId="388E353F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ABEC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Май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BDD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991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16734.29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E6EE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421.85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0556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9C04" w14:textId="77777777" w:rsidR="00C05B86" w:rsidRDefault="00C05B86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C05B86" w14:paraId="6AB1CE06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8C07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lastRenderedPageBreak/>
              <w:t xml:space="preserve">Июнь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AFBA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B7B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16873.74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70C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282.40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9506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F3D4" w14:textId="77777777" w:rsidR="00C05B86" w:rsidRDefault="00C05B86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C05B86" w14:paraId="437DCFD3" w14:textId="77777777" w:rsidTr="008027E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D5B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Июль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2B98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17156,14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067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17014.35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6" w14:textId="77777777" w:rsidR="00C05B86" w:rsidRPr="00C05B86" w:rsidRDefault="00C05B86" w:rsidP="00C05B86">
            <w:pPr>
              <w:suppressAutoHyphens w:val="0"/>
              <w:spacing w:line="276" w:lineRule="auto"/>
              <w:jc w:val="center"/>
              <w:rPr>
                <w:b/>
                <w:color w:val="000000"/>
                <w:lang w:eastAsia="ru-RU"/>
              </w:rPr>
            </w:pPr>
            <w:r w:rsidRPr="00C05B86">
              <w:rPr>
                <w:b/>
                <w:color w:val="000000"/>
                <w:lang w:eastAsia="ru-RU"/>
              </w:rPr>
              <w:t>141.79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7881" w14:textId="77777777" w:rsidR="00C05B86" w:rsidRDefault="00C05B86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0,83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B984" w14:textId="77777777" w:rsidR="00C05B86" w:rsidRDefault="00C05B86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5C599F35" w14:textId="77777777" w:rsidTr="007A2615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77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Итого: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996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102936,84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E2B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100 000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A1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2 936,84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94A3" w14:textId="77777777" w:rsidR="007A2615" w:rsidRDefault="007A2615">
            <w:pPr>
              <w:rPr>
                <w:b/>
                <w:color w:val="000000"/>
                <w:shd w:val="clear" w:color="auto" w:fill="F0F0F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23B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</w:p>
        </w:tc>
      </w:tr>
    </w:tbl>
    <w:p w14:paraId="753DA6E4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1 месяц</w:t>
      </w:r>
    </w:p>
    <w:p w14:paraId="59387595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100000 * 0,1 / 12 = 833,33</w:t>
      </w:r>
    </w:p>
    <w:p w14:paraId="6603BF9A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833, 33 = 16322,81</w:t>
      </w:r>
    </w:p>
    <w:p w14:paraId="38DA550E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2 месяц</w:t>
      </w:r>
    </w:p>
    <w:p w14:paraId="2AFDD952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Остаток кредита: 100000 – 16322,81 = 83677,19</w:t>
      </w:r>
    </w:p>
    <w:p w14:paraId="6786F375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83677,19 * 0,1/12 = 697,31</w:t>
      </w:r>
    </w:p>
    <w:p w14:paraId="3F36B315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697,31 = 16458,83</w:t>
      </w:r>
    </w:p>
    <w:p w14:paraId="308115D4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3 месяц</w:t>
      </w:r>
    </w:p>
    <w:p w14:paraId="632F40C1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Остаток кредита: 83677,19 — 16458,83 = 67218,36</w:t>
      </w:r>
    </w:p>
    <w:p w14:paraId="26D404AE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67218,36 *0,1/12 = 560,15</w:t>
      </w:r>
    </w:p>
    <w:p w14:paraId="2EC45583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560,15 = 16595,99</w:t>
      </w:r>
    </w:p>
    <w:p w14:paraId="3D115550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4 месяц</w:t>
      </w:r>
    </w:p>
    <w:p w14:paraId="5D02A5EB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Остаток кредита: 67218,36 — 16595,99 = 50622,38</w:t>
      </w:r>
    </w:p>
    <w:p w14:paraId="49A409A1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50622.38 * 0,1/12 = 421.85</w:t>
      </w:r>
    </w:p>
    <w:p w14:paraId="3512367D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421,85 = 16734,29</w:t>
      </w:r>
    </w:p>
    <w:p w14:paraId="16C11A73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5 месяц</w:t>
      </w:r>
    </w:p>
    <w:p w14:paraId="09207ABB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Остаток кредита: 50622,38 — 16734,29 = 33888,09</w:t>
      </w:r>
    </w:p>
    <w:p w14:paraId="3E112051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33888,09 * 0,1/12 = 282,40</w:t>
      </w:r>
    </w:p>
    <w:p w14:paraId="321188BC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282,40 = 16873,74</w:t>
      </w:r>
    </w:p>
    <w:p w14:paraId="65B76ECF" w14:textId="77777777" w:rsidR="007A2615" w:rsidRDefault="007A2615" w:rsidP="007A2615">
      <w:pPr>
        <w:numPr>
          <w:ilvl w:val="0"/>
          <w:numId w:val="3"/>
        </w:numPr>
        <w:shd w:val="clear" w:color="auto" w:fill="FFFFFF"/>
        <w:suppressAutoHyphens w:val="0"/>
        <w:ind w:left="45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6 месяц</w:t>
      </w:r>
    </w:p>
    <w:p w14:paraId="4922E539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Остаток кредита: 33888.09 — 16873.74 = 17014,35</w:t>
      </w:r>
    </w:p>
    <w:p w14:paraId="5AC0965E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Проценты: 17014,35 * 0,1/12 = 141,79</w:t>
      </w:r>
    </w:p>
    <w:p w14:paraId="29558C1C" w14:textId="77777777" w:rsidR="007A2615" w:rsidRDefault="007A2615" w:rsidP="007A2615">
      <w:pPr>
        <w:numPr>
          <w:ilvl w:val="1"/>
          <w:numId w:val="3"/>
        </w:numPr>
        <w:shd w:val="clear" w:color="auto" w:fill="FFFFFF"/>
        <w:suppressAutoHyphens w:val="0"/>
        <w:ind w:left="900"/>
        <w:textAlignment w:val="baseline"/>
        <w:rPr>
          <w:rFonts w:ascii="inherit" w:hAnsi="inherit" w:cs="Arial"/>
          <w:lang w:eastAsia="ru-RU"/>
        </w:rPr>
      </w:pPr>
      <w:r>
        <w:rPr>
          <w:rFonts w:ascii="inherit" w:hAnsi="inherit" w:cs="Arial"/>
          <w:lang w:eastAsia="ru-RU"/>
        </w:rPr>
        <w:t>Основной долг: 17156,14 – 141,79 = 17014,35</w:t>
      </w:r>
    </w:p>
    <w:p w14:paraId="51ECE098" w14:textId="77777777" w:rsidR="0065554D" w:rsidRDefault="0065554D" w:rsidP="0065554D">
      <w:pPr>
        <w:pStyle w:val="2"/>
        <w:spacing w:before="0"/>
        <w:jc w:val="both"/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</w:pPr>
    </w:p>
    <w:p w14:paraId="0770F992" w14:textId="77777777" w:rsidR="0065554D" w:rsidRDefault="0065554D" w:rsidP="0065554D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Нажмите «</w:t>
      </w:r>
      <w:r>
        <w:rPr>
          <w:color w:val="474747"/>
          <w:sz w:val="24"/>
          <w:szCs w:val="24"/>
        </w:rPr>
        <w:t>Выберите пожалуйста способ погашения займа»</w:t>
      </w:r>
    </w:p>
    <w:p w14:paraId="1422FB0F" w14:textId="77777777" w:rsidR="0065554D" w:rsidRDefault="0065554D" w:rsidP="0065554D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Выберите вид платежа вознаграждения «Аннуитетные платежи» </w:t>
      </w:r>
    </w:p>
    <w:p w14:paraId="1D061796" w14:textId="77777777" w:rsidR="0065554D" w:rsidRDefault="0065554D" w:rsidP="0065554D">
      <w:pPr>
        <w:pStyle w:val="2"/>
        <w:spacing w:before="0"/>
        <w:jc w:val="both"/>
        <w:rPr>
          <w:b/>
          <w:bCs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Далее на вкладке «</w:t>
      </w:r>
      <w:r>
        <w:rPr>
          <w:color w:val="474747"/>
          <w:sz w:val="24"/>
          <w:szCs w:val="24"/>
        </w:rPr>
        <w:t xml:space="preserve">Аннуитетные платежи» внесите данные </w:t>
      </w:r>
    </w:p>
    <w:p w14:paraId="0DC3A49F" w14:textId="77777777" w:rsidR="0065554D" w:rsidRDefault="0065554D" w:rsidP="0065554D">
      <w:pPr>
        <w:jc w:val="both"/>
        <w:outlineLvl w:val="1"/>
        <w:rPr>
          <w:b/>
          <w:bCs/>
          <w:color w:val="474747"/>
          <w:lang w:eastAsia="ru-RU"/>
        </w:rPr>
      </w:pPr>
      <w:r>
        <w:rPr>
          <w:b/>
          <w:bCs/>
          <w:color w:val="474747"/>
          <w:lang w:eastAsia="ru-RU"/>
        </w:rPr>
        <w:t>Аннуитетные платежи</w:t>
      </w:r>
    </w:p>
    <w:p w14:paraId="258F140C" w14:textId="77777777" w:rsidR="00C05B86" w:rsidRDefault="00C05B86" w:rsidP="0065554D">
      <w:pPr>
        <w:jc w:val="both"/>
        <w:outlineLvl w:val="1"/>
        <w:rPr>
          <w:b/>
          <w:bCs/>
          <w:color w:val="474747"/>
          <w:lang w:eastAsia="ru-RU"/>
        </w:rPr>
      </w:pPr>
    </w:p>
    <w:tbl>
      <w:tblPr>
        <w:tblW w:w="499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676"/>
        <w:gridCol w:w="4474"/>
        <w:gridCol w:w="3523"/>
      </w:tblGrid>
      <w:tr w:rsidR="008027E4" w14:paraId="71E95866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00D13E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1215" w:dyaOrig="360" w14:anchorId="2F703A1A">
                <v:shape id="_x0000_i1175" type="#_x0000_t75" style="width:60.75pt;height:18pt" o:ole="">
                  <v:imagedata r:id="rId60" o:title=""/>
                </v:shape>
                <w:control r:id="rId61" w:name="DefaultOcxName5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23684344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Сумма займа, тенге</w:t>
            </w:r>
          </w:p>
        </w:tc>
      </w:tr>
      <w:tr w:rsidR="008027E4" w14:paraId="3B238294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F132F3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1215" w:dyaOrig="360" w14:anchorId="7F71B3E9">
                <v:shape id="_x0000_i1180" type="#_x0000_t75" style="width:60.75pt;height:18pt" o:ole="">
                  <v:imagedata r:id="rId62" o:title=""/>
                </v:shape>
                <w:control r:id="rId63" w:name="DefaultOcxName16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033C4B5B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 выдачи займа</w:t>
            </w:r>
          </w:p>
        </w:tc>
      </w:tr>
      <w:tr w:rsidR="008027E4" w14:paraId="37A46446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C553B29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1215" w:dyaOrig="360" w14:anchorId="480FE1E3">
                <v:shape id="_x0000_i1184" type="#_x0000_t75" style="width:60.75pt;height:18pt" o:ole="">
                  <v:imagedata r:id="rId64" o:title=""/>
                </v:shape>
                <w:control r:id="rId65" w:name="DefaultOcxName26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4CCB8B1B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Срок займа, месяцев</w:t>
            </w:r>
          </w:p>
        </w:tc>
      </w:tr>
      <w:tr w:rsidR="008027E4" w14:paraId="075951D5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A7A6A0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1215" w:dyaOrig="360" w14:anchorId="24599F34">
                <v:shape id="_x0000_i1188" type="#_x0000_t75" style="width:60.75pt;height:18pt" o:ole="">
                  <v:imagedata r:id="rId66" o:title=""/>
                </v:shape>
                <w:control r:id="rId67" w:name="DefaultOcxName36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12B00FC2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Ежемесячный платеж, тенге</w:t>
            </w:r>
          </w:p>
        </w:tc>
      </w:tr>
      <w:tr w:rsidR="008027E4" w14:paraId="577DFBAF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A50F61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object w:dxaOrig="1215" w:dyaOrig="360" w14:anchorId="1D3D4A49">
                <v:shape id="_x0000_i1192" type="#_x0000_t75" style="width:60.75pt;height:18pt" o:ole="">
                  <v:imagedata r:id="rId16" o:title=""/>
                </v:shape>
                <w:control r:id="rId68" w:name="DefaultOcxName46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3F4BBC27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Комиссия и иные платежи, единовременные</w:t>
            </w:r>
          </w:p>
        </w:tc>
      </w:tr>
      <w:tr w:rsidR="008027E4" w14:paraId="077D0B5B" w14:textId="77777777" w:rsidTr="00AA71E7">
        <w:trPr>
          <w:gridAfter w:val="1"/>
          <w:wAfter w:w="2017" w:type="pct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2D4869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Рассчитать</w:t>
            </w:r>
            <w:r>
              <w:br/>
            </w:r>
          </w:p>
        </w:tc>
        <w:tc>
          <w:tcPr>
            <w:tcW w:w="0" w:type="auto"/>
            <w:vAlign w:val="center"/>
            <w:hideMark/>
          </w:tcPr>
          <w:p w14:paraId="3F3FA3D5" w14:textId="77777777" w:rsidR="008027E4" w:rsidRDefault="008027E4" w:rsidP="008027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</w:p>
        </w:tc>
      </w:tr>
      <w:tr w:rsidR="0065554D" w14:paraId="24C2B0F5" w14:textId="77777777" w:rsidTr="00AA7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blCellSpacing w:w="15" w:type="dxa"/>
        </w:trPr>
        <w:tc>
          <w:tcPr>
            <w:tcW w:w="497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967E4" w14:textId="77777777" w:rsidR="00C05B86" w:rsidRDefault="00C05B86">
            <w:pPr>
              <w:pStyle w:val="a3"/>
              <w:spacing w:before="0"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46837AC2" w14:textId="77777777" w:rsidR="0065554D" w:rsidRDefault="0065554D">
            <w:pPr>
              <w:pStyle w:val="a3"/>
              <w:spacing w:before="0" w:after="0" w:line="276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Сумма переплаты - 2 936.00 тенге</w:t>
            </w:r>
          </w:p>
          <w:p w14:paraId="3D0931A7" w14:textId="77777777" w:rsidR="0065554D" w:rsidRDefault="0065554D">
            <w:pPr>
              <w:pStyle w:val="a3"/>
              <w:spacing w:before="0" w:after="0"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ГЭСВ - 10.59%</w:t>
            </w:r>
          </w:p>
        </w:tc>
      </w:tr>
      <w:tr w:rsidR="0065554D" w14:paraId="3B6CC8EA" w14:textId="77777777" w:rsidTr="00AA7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tblCellSpacing w:w="15" w:type="dxa"/>
        </w:trPr>
        <w:tc>
          <w:tcPr>
            <w:tcW w:w="497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B5FF3" w14:textId="77777777" w:rsidR="0065554D" w:rsidRDefault="0065554D">
            <w:pPr>
              <w:pStyle w:val="3"/>
              <w:spacing w:before="0" w:line="276" w:lineRule="auto"/>
              <w:jc w:val="both"/>
              <w:rPr>
                <w:rFonts w:ascii="Verdana" w:hAnsi="Verdana"/>
                <w:color w:val="474747"/>
                <w:sz w:val="18"/>
                <w:szCs w:val="18"/>
              </w:rPr>
            </w:pPr>
          </w:p>
        </w:tc>
      </w:tr>
    </w:tbl>
    <w:p w14:paraId="57649877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br w:type="page"/>
      </w:r>
    </w:p>
    <w:p w14:paraId="4939F6CE" w14:textId="77777777" w:rsidR="007A2615" w:rsidRDefault="007A2615" w:rsidP="007A2615">
      <w:pPr>
        <w:jc w:val="right"/>
        <w:rPr>
          <w:b/>
        </w:rPr>
      </w:pPr>
      <w:r>
        <w:rPr>
          <w:b/>
        </w:rPr>
        <w:lastRenderedPageBreak/>
        <w:t>Приложение В</w:t>
      </w:r>
    </w:p>
    <w:p w14:paraId="4FBE140D" w14:textId="77777777" w:rsidR="00077C28" w:rsidRDefault="00077C28" w:rsidP="00077C28">
      <w:pPr>
        <w:jc w:val="center"/>
        <w:rPr>
          <w:b/>
        </w:rPr>
      </w:pPr>
      <w:r>
        <w:rPr>
          <w:b/>
        </w:rPr>
        <w:t>3. Договор займа с вознаграждением, уплачиваемым дифференцированными платежами</w:t>
      </w:r>
    </w:p>
    <w:p w14:paraId="4A14210C" w14:textId="77777777" w:rsidR="007A2615" w:rsidRDefault="007A2615" w:rsidP="007A2615">
      <w:pPr>
        <w:rPr>
          <w:b/>
          <w:lang w:eastAsia="en-US"/>
        </w:rPr>
      </w:pPr>
      <w:r>
        <w:rPr>
          <w:b/>
        </w:rPr>
        <w:t>Ситуация 5.</w:t>
      </w:r>
    </w:p>
    <w:p w14:paraId="01449989" w14:textId="77777777" w:rsidR="007A2615" w:rsidRDefault="007A2615" w:rsidP="007A2615">
      <w:pPr>
        <w:shd w:val="clear" w:color="auto" w:fill="FFFFFF"/>
        <w:ind w:firstLine="709"/>
        <w:jc w:val="both"/>
      </w:pPr>
      <w:r>
        <w:t>Гражданка Абаева Меруерт 02 января 2019 года заняла гражданке Калиевой Гульнар на срок 12 месяцев денежные средства в размере 1 200 000 (один миллион двести тысяч) тенге для приобретения квартиры. За пользование предметом займа было установлено вознаграждение в размере 15% годовых Возврат взятой в займы основной суммы осуществляется ежемесячно в размере 100.000 тенге начиная со 01.02.2019 года. Способ погашения займа дифференцированный платеж.</w:t>
      </w:r>
    </w:p>
    <w:p w14:paraId="3FC2DDE2" w14:textId="77777777" w:rsidR="007A2615" w:rsidRDefault="007A2615" w:rsidP="007A2615">
      <w:pPr>
        <w:shd w:val="clear" w:color="auto" w:fill="FFFFFF"/>
        <w:ind w:firstLine="709"/>
        <w:jc w:val="both"/>
      </w:pPr>
    </w:p>
    <w:p w14:paraId="31C6FB06" w14:textId="77777777" w:rsidR="007A2615" w:rsidRDefault="007A2615" w:rsidP="007A261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Решение. </w:t>
      </w:r>
    </w:p>
    <w:p w14:paraId="3998E4E7" w14:textId="77777777" w:rsidR="007A2615" w:rsidRDefault="007A2615" w:rsidP="007A2615">
      <w:pPr>
        <w:shd w:val="clear" w:color="auto" w:fill="FFFFFF"/>
        <w:ind w:firstLine="709"/>
        <w:jc w:val="both"/>
      </w:pPr>
      <w:r>
        <w:t>Предметом договора являются деньги в размере 1 200 000 тенге.</w:t>
      </w:r>
    </w:p>
    <w:p w14:paraId="399255F3" w14:textId="77777777" w:rsidR="007A2615" w:rsidRDefault="007A2615" w:rsidP="007A2615">
      <w:pPr>
        <w:shd w:val="clear" w:color="auto" w:fill="FFFFFF"/>
        <w:ind w:firstLine="709"/>
        <w:jc w:val="both"/>
      </w:pPr>
      <w:r>
        <w:t>Стороны физические лица, не являющиеся предпринимателем и осуществляющее за</w:t>
      </w:r>
      <w:r w:rsidR="005F3946">
        <w:t>е</w:t>
      </w:r>
      <w:r>
        <w:t>м в личных целях.</w:t>
      </w:r>
    </w:p>
    <w:p w14:paraId="3DF8118F" w14:textId="77777777" w:rsidR="007A2615" w:rsidRDefault="007A2615" w:rsidP="007A2615">
      <w:pPr>
        <w:shd w:val="clear" w:color="auto" w:fill="FFFFFF"/>
        <w:ind w:firstLine="709"/>
        <w:jc w:val="both"/>
      </w:pPr>
      <w:r>
        <w:t>За</w:t>
      </w:r>
      <w:r w:rsidR="005F3946">
        <w:t>е</w:t>
      </w:r>
      <w:r>
        <w:t>м определен в национальной валюте тенге.</w:t>
      </w:r>
    </w:p>
    <w:p w14:paraId="70C68352" w14:textId="77777777" w:rsidR="007A2615" w:rsidRDefault="007A2615" w:rsidP="007A2615">
      <w:pPr>
        <w:shd w:val="clear" w:color="auto" w:fill="FFFFFF"/>
        <w:ind w:firstLine="709"/>
        <w:jc w:val="both"/>
      </w:pPr>
      <w:r>
        <w:t>Срок предоставления займа 12 месяцев.</w:t>
      </w:r>
    </w:p>
    <w:p w14:paraId="0AA8E1F8" w14:textId="77777777" w:rsidR="007A2615" w:rsidRDefault="007A2615" w:rsidP="007A2615">
      <w:pPr>
        <w:shd w:val="clear" w:color="auto" w:fill="FFFFFF"/>
        <w:ind w:firstLine="709"/>
        <w:jc w:val="both"/>
      </w:pPr>
      <w:r>
        <w:t xml:space="preserve">Вознаграждение установлено в размере 15% годовых. </w:t>
      </w:r>
    </w:p>
    <w:p w14:paraId="0BF1A044" w14:textId="77777777" w:rsidR="007A2615" w:rsidRDefault="007A2615" w:rsidP="007A2615">
      <w:pPr>
        <w:shd w:val="clear" w:color="auto" w:fill="FFFFFF"/>
        <w:ind w:firstLine="709"/>
        <w:jc w:val="both"/>
      </w:pPr>
      <w:r>
        <w:t>Способ погашения займа дифференцированный платеж.</w:t>
      </w:r>
    </w:p>
    <w:p w14:paraId="4F9E1AE2" w14:textId="48CB2868" w:rsidR="00C05B86" w:rsidRPr="00BD4449" w:rsidRDefault="007A2615" w:rsidP="00C05B8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514B4F"/>
          <w:sz w:val="24"/>
          <w:szCs w:val="24"/>
          <w:lang w:eastAsia="ru-RU"/>
        </w:rPr>
      </w:pPr>
      <w:r w:rsidRPr="00BD4449">
        <w:rPr>
          <w:rStyle w:val="s0"/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расчета значения ГЭСВ по договору займа обращаемся на сайт </w:t>
      </w:r>
      <w:r w:rsidR="00BD4449" w:rsidRPr="00BD4449">
        <w:rPr>
          <w:rFonts w:ascii="Times New Roman" w:hAnsi="Times New Roman" w:cs="Times New Roman"/>
          <w:sz w:val="24"/>
          <w:szCs w:val="24"/>
          <w:highlight w:val="yellow"/>
        </w:rPr>
        <w:t>Агентства Республики Казахстан по регулированию и развитию финансового рынка</w:t>
      </w:r>
      <w:r w:rsidRPr="00BD4449">
        <w:rPr>
          <w:rStyle w:val="s0"/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где размещен калькулятор по расчету ГЭСВ </w:t>
      </w:r>
      <w:hyperlink r:id="rId69" w:history="1">
        <w:r w:rsidR="00BD4449" w:rsidRPr="00BD4449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https://finreg.kz/?docid=3552&amp;switch=russian</w:t>
        </w:r>
      </w:hyperlink>
    </w:p>
    <w:p w14:paraId="7F7A2332" w14:textId="77777777" w:rsidR="00C05B86" w:rsidRPr="00C05B86" w:rsidRDefault="00C05B86" w:rsidP="00C05B8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51FDE" w14:textId="77777777" w:rsidR="007A2615" w:rsidRDefault="007A2615" w:rsidP="007A2615">
      <w:pPr>
        <w:pStyle w:val="2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  <w:bdr w:val="none" w:sz="0" w:space="0" w:color="auto" w:frame="1"/>
        </w:rPr>
        <w:t>Нажмите «</w:t>
      </w:r>
      <w:r>
        <w:rPr>
          <w:color w:val="474747"/>
          <w:sz w:val="24"/>
          <w:szCs w:val="24"/>
        </w:rPr>
        <w:t>Выберите пожалуйста способ погашения займа»</w:t>
      </w:r>
    </w:p>
    <w:p w14:paraId="58C42DF0" w14:textId="77777777" w:rsidR="007A2615" w:rsidRDefault="007A2615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 xml:space="preserve">Выберите вид платежа вознаграждения «Дифференцированный платеж» </w:t>
      </w:r>
    </w:p>
    <w:p w14:paraId="7923230E" w14:textId="77777777" w:rsidR="00C05B86" w:rsidRDefault="00C05B86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4702"/>
      </w:tblGrid>
      <w:tr w:rsidR="00350629" w14:paraId="71C142BF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04CC3E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5357956E">
                <v:shape id="_x0000_i1196" type="#_x0000_t75" style="width:60.75pt;height:18pt" o:ole="">
                  <v:imagedata r:id="rId70" o:title=""/>
                </v:shape>
                <w:control r:id="rId71" w:name="DefaultOcxName9" w:shapeid="_x0000_i119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C3F9D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Сумма займа, тенге</w:t>
            </w:r>
          </w:p>
        </w:tc>
      </w:tr>
      <w:tr w:rsidR="00350629" w14:paraId="4C24BBCE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2A9BFD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620C7EAA">
                <v:shape id="_x0000_i1200" type="#_x0000_t75" style="width:60.75pt;height:18pt" o:ole="">
                  <v:imagedata r:id="rId72" o:title=""/>
                </v:shape>
                <w:control r:id="rId73" w:name="DefaultOcxName15" w:shapeid="_x0000_i120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F0376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Дата выдачи займа</w:t>
            </w:r>
          </w:p>
        </w:tc>
      </w:tr>
      <w:tr w:rsidR="00350629" w14:paraId="62A23E2C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45A3EE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14643A91">
                <v:shape id="_x0000_i1204" type="#_x0000_t75" style="width:60.75pt;height:18pt" o:ole="">
                  <v:imagedata r:id="rId74" o:title=""/>
                </v:shape>
                <w:control r:id="rId75" w:name="DefaultOcxName25" w:shapeid="_x0000_i120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EAFFC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Срок займа, месяцев</w:t>
            </w:r>
          </w:p>
        </w:tc>
      </w:tr>
      <w:tr w:rsidR="00350629" w14:paraId="5D982AD7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37FFD8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64279B59">
                <v:shape id="_x0000_i1208" type="#_x0000_t75" style="width:60.75pt;height:18pt" o:ole="">
                  <v:imagedata r:id="rId76" o:title=""/>
                </v:shape>
                <w:control r:id="rId77" w:name="DefaultOcxName35" w:shapeid="_x0000_i120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EBD7C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Ставка по займу, %</w:t>
            </w:r>
          </w:p>
        </w:tc>
      </w:tr>
      <w:tr w:rsidR="00350629" w14:paraId="13534E56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0706B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5E7F9AE5">
                <v:shape id="_x0000_i1212" type="#_x0000_t75" style="width:60.75pt;height:18pt" o:ole="">
                  <v:imagedata r:id="rId16" o:title=""/>
                </v:shape>
                <w:control r:id="rId78" w:name="DefaultOcxName45" w:shapeid="_x0000_i121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58B71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Комиссии и иные платежи, ежемесячные в тенге</w:t>
            </w:r>
          </w:p>
        </w:tc>
      </w:tr>
      <w:tr w:rsidR="00350629" w14:paraId="5386B491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F0FC60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object w:dxaOrig="1215" w:dyaOrig="360" w14:anchorId="60661CCE">
                <v:shape id="_x0000_i1216" type="#_x0000_t75" style="width:60.75pt;height:18pt" o:ole="">
                  <v:imagedata r:id="rId16" o:title=""/>
                </v:shape>
                <w:control r:id="rId79" w:name="DefaultOcxName52" w:shapeid="_x0000_i121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EE57D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Комиссия и иные платежи, единовременные</w:t>
            </w:r>
          </w:p>
        </w:tc>
      </w:tr>
      <w:tr w:rsidR="00350629" w14:paraId="1F172B13" w14:textId="77777777" w:rsidTr="0035062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9F571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Рассчитать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9D6ED" w14:textId="77777777" w:rsidR="00350629" w:rsidRDefault="0035062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56DC3DCF" w14:textId="77777777" w:rsidR="00350629" w:rsidRDefault="00350629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p w14:paraId="5A3C1A18" w14:textId="77777777" w:rsidR="00666CED" w:rsidRPr="00666CED" w:rsidRDefault="00666CED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666CED">
        <w:rPr>
          <w:b/>
          <w:bCs/>
          <w:color w:val="000000"/>
          <w:shd w:val="clear" w:color="auto" w:fill="FFFFFF"/>
        </w:rPr>
        <w:t>Занимаемая сумма - 1200000</w:t>
      </w:r>
      <w:r w:rsidRPr="00666CED">
        <w:rPr>
          <w:b/>
          <w:bCs/>
          <w:color w:val="000000"/>
          <w:shd w:val="clear" w:color="auto" w:fill="FFFFFF"/>
        </w:rPr>
        <w:br/>
        <w:t>Общая сумма займа и процентов - 1297500</w:t>
      </w:r>
      <w:r w:rsidRPr="00666CED">
        <w:rPr>
          <w:b/>
          <w:bCs/>
          <w:color w:val="000000"/>
          <w:shd w:val="clear" w:color="auto" w:fill="FFFFFF"/>
        </w:rPr>
        <w:br/>
        <w:t>Сумма переплаты - 97500 </w:t>
      </w:r>
      <w:r w:rsidRPr="00666CED">
        <w:rPr>
          <w:b/>
          <w:bCs/>
          <w:color w:val="000000"/>
          <w:shd w:val="clear" w:color="auto" w:fill="FFFFFF"/>
        </w:rPr>
        <w:br/>
      </w:r>
      <w:r w:rsidRPr="00666CED">
        <w:rPr>
          <w:b/>
          <w:bCs/>
          <w:color w:val="000000"/>
          <w:shd w:val="clear" w:color="auto" w:fill="FFFFFF"/>
        </w:rPr>
        <w:br/>
        <w:t>ГЭСВ - 16.15%</w:t>
      </w:r>
    </w:p>
    <w:p w14:paraId="4EC1FA23" w14:textId="77777777" w:rsidR="00666CED" w:rsidRDefault="00666CED" w:rsidP="007A2615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9"/>
        <w:gridCol w:w="1329"/>
        <w:gridCol w:w="1441"/>
        <w:gridCol w:w="2303"/>
        <w:gridCol w:w="1304"/>
        <w:gridCol w:w="1539"/>
      </w:tblGrid>
      <w:tr w:rsidR="007A2615" w14:paraId="3A06C63D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EE6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Период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B4A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Платеж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A4CB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Основной долг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D1B8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Вознаграждение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4EB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Ставка в месяц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B32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Годовая ставка</w:t>
            </w:r>
          </w:p>
        </w:tc>
      </w:tr>
      <w:tr w:rsidR="007A2615" w14:paraId="609FADC7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F66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Февраль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BB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115 000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57A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63C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15 000 (1 200 000*1,25/100)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674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137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15% </w:t>
            </w:r>
          </w:p>
          <w:p w14:paraId="3B5AB2F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</w:p>
          <w:p w14:paraId="21915CB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(15/12=1,25)</w:t>
            </w:r>
          </w:p>
        </w:tc>
      </w:tr>
      <w:tr w:rsidR="007A2615" w14:paraId="0C7B0625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937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Март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425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113 750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FB0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3BF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13 750 (1 100 000*1,25/100)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5CE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189D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5F677901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7B60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Апрель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C1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112 500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54A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6B5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12 500 (1 000 000*1,25/100)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25C4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F82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642F8A59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FFD8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lastRenderedPageBreak/>
              <w:t xml:space="preserve">Май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B3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111 250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32C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227C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11 250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07F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CA0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22E9BE59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954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Июнь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6BB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110 000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5DA3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051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10 000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0DA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9D5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694FEBF9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181F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Июль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B8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108 750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B356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E906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8 750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4B8B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E76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3DE96EB3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97C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Август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15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107 500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4A72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15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 xml:space="preserve">7 500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7B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53D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4B1894CA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A53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Сентябрь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0C4F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106 250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5CA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038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6 250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AC60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EA1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13013A24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DC1B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Октябрь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FA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105 000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E04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707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5 000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D32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8AA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4B9B34E0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3C6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Ноябрь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C7B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103 750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E58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90A2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3 750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6873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D633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4E7400D9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40C1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Декабрь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FB9D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102 500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528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88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2 500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BD7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DD9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7488F86B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57B4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Январь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6A2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101 250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617" w14:textId="77777777" w:rsidR="007A2615" w:rsidRDefault="007A2615">
            <w:pPr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521A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1 250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8FC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1,25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9C16" w14:textId="77777777" w:rsidR="007A2615" w:rsidRDefault="007A2615">
            <w:pPr>
              <w:suppressAutoHyphens w:val="0"/>
              <w:rPr>
                <w:b/>
                <w:color w:val="000000"/>
                <w:shd w:val="clear" w:color="auto" w:fill="F0F0F0"/>
              </w:rPr>
            </w:pPr>
          </w:p>
        </w:tc>
      </w:tr>
      <w:tr w:rsidR="007A2615" w14:paraId="56C92B62" w14:textId="77777777" w:rsidTr="0035062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799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539E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1 297 500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8D6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1 200 000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DEC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97 500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B08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  <w:r>
              <w:rPr>
                <w:b/>
                <w:color w:val="000000"/>
                <w:shd w:val="clear" w:color="auto" w:fill="F0F0F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2A5" w14:textId="77777777" w:rsidR="007A2615" w:rsidRDefault="007A2615">
            <w:pPr>
              <w:pStyle w:val="a3"/>
              <w:spacing w:before="0" w:after="0"/>
              <w:textAlignment w:val="baseline"/>
              <w:rPr>
                <w:b/>
                <w:color w:val="000000"/>
                <w:shd w:val="clear" w:color="auto" w:fill="F0F0F0"/>
              </w:rPr>
            </w:pPr>
          </w:p>
        </w:tc>
      </w:tr>
    </w:tbl>
    <w:p w14:paraId="7E922777" w14:textId="77777777" w:rsidR="007A2615" w:rsidRDefault="007A2615" w:rsidP="007A2615">
      <w:pPr>
        <w:rPr>
          <w:b/>
        </w:rPr>
      </w:pPr>
    </w:p>
    <w:p w14:paraId="4800EA67" w14:textId="77777777" w:rsidR="007A2615" w:rsidRDefault="007A2615" w:rsidP="007A2615">
      <w:pPr>
        <w:rPr>
          <w:b/>
        </w:rPr>
      </w:pPr>
      <w:r>
        <w:rPr>
          <w:b/>
        </w:rPr>
        <w:br w:type="page"/>
      </w:r>
    </w:p>
    <w:p w14:paraId="662D5A17" w14:textId="77777777" w:rsidR="00AB3238" w:rsidRDefault="00AB3238" w:rsidP="00AB3238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7A2615">
        <w:rPr>
          <w:b/>
        </w:rPr>
        <w:t>Г</w:t>
      </w:r>
    </w:p>
    <w:p w14:paraId="74E61B0A" w14:textId="77777777" w:rsidR="007A2615" w:rsidRDefault="007A2615" w:rsidP="007A2615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>
        <w:rPr>
          <w:b/>
          <w:bCs/>
          <w:color w:val="000000"/>
          <w:spacing w:val="2"/>
          <w:bdr w:val="none" w:sz="0" w:space="0" w:color="auto" w:frame="1"/>
        </w:rPr>
        <w:t>Примерный образец текста договора займа без вознаграждения</w:t>
      </w:r>
    </w:p>
    <w:p w14:paraId="3AA8440C" w14:textId="77777777" w:rsidR="00467465" w:rsidRPr="003B67F2" w:rsidRDefault="00467465" w:rsidP="00CD19A0">
      <w:pPr>
        <w:jc w:val="center"/>
        <w:rPr>
          <w:b/>
        </w:rPr>
      </w:pPr>
      <w:r w:rsidRPr="003B67F2">
        <w:rPr>
          <w:b/>
        </w:rPr>
        <w:t>Договор займа</w:t>
      </w:r>
    </w:p>
    <w:p w14:paraId="64474C1C" w14:textId="77777777" w:rsidR="00467465" w:rsidRPr="003B67F2" w:rsidRDefault="00467465" w:rsidP="00467465">
      <w:pPr>
        <w:jc w:val="both"/>
      </w:pPr>
      <w:r w:rsidRPr="003B67F2">
        <w:rPr>
          <w:b/>
        </w:rPr>
        <w:t>Республика Казахстан, город Астана</w:t>
      </w:r>
    </w:p>
    <w:p w14:paraId="1E3FC084" w14:textId="77777777" w:rsidR="00467465" w:rsidRPr="003B67F2" w:rsidRDefault="00467465" w:rsidP="00467465">
      <w:pPr>
        <w:jc w:val="both"/>
        <w:rPr>
          <w:b/>
        </w:rPr>
      </w:pPr>
      <w:r w:rsidRPr="003B67F2">
        <w:rPr>
          <w:b/>
        </w:rPr>
        <w:t>Четырнадцатое августа две тысячи восемнадцатого года</w:t>
      </w:r>
    </w:p>
    <w:p w14:paraId="0EC9427A" w14:textId="77777777" w:rsidR="00467465" w:rsidRPr="003B67F2" w:rsidRDefault="00467465" w:rsidP="00467465">
      <w:pPr>
        <w:shd w:val="clear" w:color="auto" w:fill="FFFFFF"/>
        <w:spacing w:after="100" w:afterAutospacing="1"/>
        <w:ind w:firstLine="709"/>
        <w:contextualSpacing/>
        <w:jc w:val="both"/>
      </w:pPr>
      <w:r w:rsidRPr="003B67F2">
        <w:t xml:space="preserve">Мы, гражданка Республики Казахстан </w:t>
      </w:r>
      <w:r w:rsidRPr="003B67F2">
        <w:rPr>
          <w:b/>
        </w:rPr>
        <w:t>Абаева Меруерт</w:t>
      </w:r>
      <w:r w:rsidRPr="003B67F2">
        <w:t xml:space="preserve"> 01.01.1970 года рождения, ИИН 700101400000, место рождения Восточно-Казахстанская область, место жительства: город Астана, улица Абая, дом 1, квартира 1 именуемая в дальнейшем «</w:t>
      </w:r>
      <w:r w:rsidRPr="003B67F2">
        <w:rPr>
          <w:b/>
        </w:rPr>
        <w:t>Займодатель</w:t>
      </w:r>
      <w:r w:rsidRPr="003B67F2">
        <w:t xml:space="preserve">», и гражданка Республики Казахстан </w:t>
      </w:r>
      <w:r w:rsidRPr="003B67F2">
        <w:rPr>
          <w:b/>
        </w:rPr>
        <w:t>Калиева Гульнар</w:t>
      </w:r>
      <w:r w:rsidRPr="003B67F2">
        <w:t>, 02.02.1970 года рождения, ИИН 700202400000, место рождения Северо-Казахстанская область, место жительства: город Петропавловск, улица Победы, дом 1, квартира 1, именуемая в дальнейшем «</w:t>
      </w:r>
      <w:r w:rsidRPr="003B67F2">
        <w:rPr>
          <w:b/>
        </w:rPr>
        <w:t>Заемщик</w:t>
      </w:r>
      <w:r w:rsidRPr="003B67F2">
        <w:t>», заключили настоящий Договор займа (далее – Договор) и пришли к соглашению о следующем.</w:t>
      </w:r>
    </w:p>
    <w:p w14:paraId="5A07F07A" w14:textId="77777777" w:rsidR="00467465" w:rsidRPr="003B67F2" w:rsidRDefault="00467465" w:rsidP="00467465">
      <w:pPr>
        <w:ind w:firstLine="709"/>
        <w:jc w:val="both"/>
      </w:pPr>
      <w:r w:rsidRPr="003B67F2">
        <w:t>1. Займодатель передает на условиях настоящего Договора в собственность Заемщику денежные средства в размере 1 000 000 (Один миллион) тенге, а Заемщик обязуется возвратить Займодателю своевременно такую же сумму денег.</w:t>
      </w:r>
    </w:p>
    <w:p w14:paraId="7DA14DF6" w14:textId="77777777" w:rsidR="00467465" w:rsidRPr="003B67F2" w:rsidRDefault="00467465" w:rsidP="00467465">
      <w:pPr>
        <w:ind w:firstLine="709"/>
        <w:jc w:val="both"/>
        <w:rPr>
          <w:b/>
        </w:rPr>
      </w:pPr>
      <w:r w:rsidRPr="003B67F2">
        <w:t xml:space="preserve">2. Займодатель предоставляет Заемщику сумму займа без выплаты вознаграждения за пользование предметом займа, соответственно годовая эффективная ставка вознаграждения по договору займа составляет </w:t>
      </w:r>
      <w:r w:rsidRPr="003B67F2">
        <w:rPr>
          <w:b/>
        </w:rPr>
        <w:t xml:space="preserve">0 % (ноль процентов). </w:t>
      </w:r>
    </w:p>
    <w:p w14:paraId="3038C7CF" w14:textId="77777777" w:rsidR="00467465" w:rsidRPr="003B67F2" w:rsidRDefault="00467465" w:rsidP="00467465">
      <w:pPr>
        <w:ind w:firstLine="709"/>
        <w:jc w:val="both"/>
      </w:pPr>
      <w:r w:rsidRPr="003B67F2">
        <w:t xml:space="preserve">3. Сумма займа, указанная в пункте 1 Договора, передана Заемщику при подписании настоящего Договора. Заемщик сумму займа получил на руки наличными деньгами в полном объеме, и по её получению претензий не имеет. </w:t>
      </w:r>
    </w:p>
    <w:p w14:paraId="0D562A57" w14:textId="77777777" w:rsidR="00467465" w:rsidRPr="003B67F2" w:rsidRDefault="00467465" w:rsidP="00467465">
      <w:pPr>
        <w:ind w:firstLine="709"/>
        <w:jc w:val="both"/>
      </w:pPr>
      <w:r w:rsidRPr="003B67F2">
        <w:t>4.Заемщик подтверждает, что сумма займа не привлекается им в качестве предпринимательской деятельности.</w:t>
      </w:r>
    </w:p>
    <w:p w14:paraId="3DA312CA" w14:textId="77777777" w:rsidR="00467465" w:rsidRPr="003B67F2" w:rsidRDefault="00467465" w:rsidP="00467465">
      <w:pPr>
        <w:ind w:firstLine="709"/>
        <w:jc w:val="both"/>
      </w:pPr>
      <w:r w:rsidRPr="003B67F2">
        <w:t xml:space="preserve">5. Сумма займа, указанная в пункте один Договора, предоставляется Заемщику на срок </w:t>
      </w:r>
      <w:r w:rsidRPr="003B67F2">
        <w:rPr>
          <w:b/>
        </w:rPr>
        <w:t>1 (один)</w:t>
      </w:r>
      <w:r w:rsidRPr="003B67F2">
        <w:t xml:space="preserve"> год, с </w:t>
      </w:r>
      <w:r w:rsidRPr="003B67F2">
        <w:rPr>
          <w:b/>
        </w:rPr>
        <w:t>«14» августа 2018 года (четырнадцатое августа две тысячи восемнадцатого года) по «13» августа 2019 года (тринадцатое августа две тысячи девятнадцатого года).</w:t>
      </w:r>
      <w:r w:rsidRPr="003B67F2">
        <w:t xml:space="preserve"> Сумма займа должна быть возвращена в городе Астана.</w:t>
      </w:r>
    </w:p>
    <w:p w14:paraId="3414984A" w14:textId="77777777" w:rsidR="00467465" w:rsidRPr="003B67F2" w:rsidRDefault="00467465" w:rsidP="00467465">
      <w:pPr>
        <w:ind w:firstLine="709"/>
        <w:jc w:val="both"/>
        <w:rPr>
          <w:i/>
        </w:rPr>
      </w:pPr>
      <w:r w:rsidRPr="003B67F2">
        <w:t xml:space="preserve">6. Заемщик вправе возвратить сумму </w:t>
      </w:r>
      <w:r w:rsidR="00421FA5" w:rsidRPr="003B67F2">
        <w:t>займа досрочно</w:t>
      </w:r>
      <w:r w:rsidRPr="003B67F2">
        <w:t xml:space="preserve">, а Займодатель обязан принять сумму займа. </w:t>
      </w:r>
      <w:r w:rsidRPr="003B67F2">
        <w:rPr>
          <w:i/>
        </w:rPr>
        <w:t>За досрочный возврат Заемщиком суммы займа Заемщик не выплачивает Займодателю штрафные санкции. При этом Заемщик обязан сообщить Займодателю о досрочном возврате суммы займа за 7 (семь) календарных дней до дня их возврата.</w:t>
      </w:r>
    </w:p>
    <w:p w14:paraId="15231E9C" w14:textId="77777777" w:rsidR="00467465" w:rsidRPr="003B67F2" w:rsidRDefault="00467465" w:rsidP="00467465">
      <w:pPr>
        <w:ind w:firstLine="709"/>
        <w:jc w:val="both"/>
        <w:rPr>
          <w:color w:val="000000"/>
        </w:rPr>
      </w:pPr>
      <w:r w:rsidRPr="003B67F2">
        <w:t>7. Заимодатель</w:t>
      </w:r>
      <w:r w:rsidRPr="003B67F2">
        <w:rPr>
          <w:color w:val="000000"/>
        </w:rPr>
        <w:t xml:space="preserve">, принимая сумму займа или её часть, обязан по требованию Заемщика выдать ему письменную расписку о возврате суммы займа или его части. </w:t>
      </w:r>
    </w:p>
    <w:p w14:paraId="7F5A0456" w14:textId="77777777" w:rsidR="00467465" w:rsidRPr="003B67F2" w:rsidRDefault="00467465" w:rsidP="00467465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3B67F2">
        <w:rPr>
          <w:color w:val="000000"/>
        </w:rPr>
        <w:t xml:space="preserve">8. В случае просрочки возврата суммы займа, Заемщик выплачивает Займодателю неустойку в размере </w:t>
      </w:r>
      <w:r w:rsidRPr="003B67F2">
        <w:rPr>
          <w:b/>
          <w:i/>
          <w:color w:val="000000"/>
        </w:rPr>
        <w:t>0,1% (</w:t>
      </w:r>
      <w:r w:rsidR="00C91B51" w:rsidRPr="003B67F2">
        <w:rPr>
          <w:b/>
          <w:i/>
          <w:color w:val="000000"/>
        </w:rPr>
        <w:t>о</w:t>
      </w:r>
      <w:r w:rsidRPr="003B67F2">
        <w:rPr>
          <w:b/>
          <w:i/>
          <w:color w:val="000000"/>
        </w:rPr>
        <w:t>дной десятой процента</w:t>
      </w:r>
      <w:r w:rsidRPr="003B67F2">
        <w:rPr>
          <w:i/>
          <w:color w:val="000000"/>
        </w:rPr>
        <w:t>)</w:t>
      </w:r>
      <w:r w:rsidRPr="003B67F2">
        <w:rPr>
          <w:color w:val="000000"/>
        </w:rPr>
        <w:t xml:space="preserve"> от суммы займа за каждый день просрочки, при этом </w:t>
      </w:r>
      <w:r w:rsidRPr="003B67F2">
        <w:rPr>
          <w:color w:val="000000"/>
          <w:spacing w:val="2"/>
          <w:shd w:val="clear" w:color="auto" w:fill="FFFFFF"/>
        </w:rPr>
        <w:t>размер неустойки за нарушение обязательства по возврату суммы займа не может составлять более десяти процентов от суммы выданного займа в год.</w:t>
      </w:r>
    </w:p>
    <w:p w14:paraId="3B6543E4" w14:textId="77777777" w:rsidR="00467465" w:rsidRPr="003B67F2" w:rsidRDefault="00467465" w:rsidP="00467465">
      <w:pPr>
        <w:ind w:firstLine="709"/>
        <w:jc w:val="both"/>
        <w:rPr>
          <w:color w:val="000000"/>
        </w:rPr>
      </w:pPr>
      <w:r w:rsidRPr="003B67F2">
        <w:rPr>
          <w:color w:val="000000"/>
        </w:rPr>
        <w:t>9. Возвращаемая Заемщиком сумма, недостаточная для погашения займа в полном объеме, погашает в первую очередь издержки Заимодателя по получению исполнения, затем неустойку за просрочку возврата суммы займа, а в оставшейся части - основную сумму займа.</w:t>
      </w:r>
    </w:p>
    <w:p w14:paraId="36EA43FE" w14:textId="77777777" w:rsidR="00467465" w:rsidRPr="003B67F2" w:rsidRDefault="00467465" w:rsidP="00467465">
      <w:pPr>
        <w:shd w:val="clear" w:color="auto" w:fill="FFFFFF"/>
        <w:ind w:firstLine="709"/>
        <w:jc w:val="both"/>
        <w:rPr>
          <w:color w:val="000000"/>
        </w:rPr>
      </w:pPr>
      <w:r w:rsidRPr="003B67F2">
        <w:rPr>
          <w:color w:val="000000"/>
        </w:rPr>
        <w:t>10. Уплата неустойки не освобождает Стороны от исполнения своих обязательств по настоящему Договору.</w:t>
      </w:r>
    </w:p>
    <w:p w14:paraId="543F29A9" w14:textId="77777777" w:rsidR="00467465" w:rsidRPr="003B67F2" w:rsidRDefault="00467465" w:rsidP="00467465">
      <w:pPr>
        <w:shd w:val="clear" w:color="auto" w:fill="FFFFFF"/>
        <w:ind w:firstLine="709"/>
        <w:jc w:val="both"/>
        <w:rPr>
          <w:color w:val="000000"/>
        </w:rPr>
      </w:pPr>
      <w:r w:rsidRPr="003B67F2">
        <w:rPr>
          <w:color w:val="000000"/>
        </w:rPr>
        <w:t>11. В случае возникновения разногласий в процессе исполнения обязательств по Договору, Стороны обязаны предпринять все необходимые меры для их урегулирования во внесудебном порядке.</w:t>
      </w:r>
    </w:p>
    <w:p w14:paraId="162E0FB0" w14:textId="77777777" w:rsidR="00467465" w:rsidRPr="003B67F2" w:rsidRDefault="00467465" w:rsidP="00467465">
      <w:pPr>
        <w:shd w:val="clear" w:color="auto" w:fill="FFFFFF"/>
        <w:ind w:firstLine="709"/>
        <w:jc w:val="both"/>
        <w:rPr>
          <w:color w:val="000000"/>
        </w:rPr>
      </w:pPr>
      <w:r w:rsidRPr="003B67F2">
        <w:rPr>
          <w:color w:val="000000"/>
        </w:rPr>
        <w:t>12. Настоящий Договор не может быть изменен, дополнен и/или расторгнут в одностороннем порядке, за исключением случаев, предусмотренных действующим законодательством Республики Казахстан. Все изменения и дополнения к Договору оформляются дополнительным соглашением.</w:t>
      </w:r>
    </w:p>
    <w:p w14:paraId="001C9DDF" w14:textId="77777777" w:rsidR="00467465" w:rsidRPr="003B67F2" w:rsidRDefault="00467465" w:rsidP="00467465">
      <w:pPr>
        <w:ind w:firstLine="709"/>
        <w:jc w:val="both"/>
        <w:rPr>
          <w:color w:val="000000"/>
        </w:rPr>
      </w:pPr>
      <w:r w:rsidRPr="003B67F2">
        <w:rPr>
          <w:color w:val="000000"/>
        </w:rPr>
        <w:lastRenderedPageBreak/>
        <w:t xml:space="preserve">13. Содержание статей 715 - 725-1 Гражданского Кодекса Республики Казахстан, статей 33, 34 Кодекса Республики Казахстан «О браке (супружестве) и семье», статей 18 и 79 Закона Республики Казахстан «О нотариате» Сторонам нотариусом разъяснены. </w:t>
      </w:r>
    </w:p>
    <w:p w14:paraId="64E119B3" w14:textId="77777777" w:rsidR="00467465" w:rsidRPr="003B67F2" w:rsidRDefault="00467465" w:rsidP="00467465">
      <w:pPr>
        <w:ind w:firstLine="709"/>
        <w:jc w:val="both"/>
      </w:pPr>
      <w:r w:rsidRPr="003B67F2">
        <w:t>14. Стороны, в соответствии со статьей 4 Закона «О языках в Республике Казахстан», пришли к взаимной договорённости заключить Договор на русском языке. Русским языком Стороны владеют, в услугах переводчика с русского языка на государственный или иной язык не нуждаются, смысл Договора каждой из Сторон полностью ясен.</w:t>
      </w:r>
    </w:p>
    <w:p w14:paraId="2AA3CFE2" w14:textId="77777777" w:rsidR="00467465" w:rsidRPr="003B67F2" w:rsidRDefault="00467465" w:rsidP="00467465">
      <w:pPr>
        <w:ind w:firstLine="709"/>
        <w:jc w:val="both"/>
      </w:pPr>
      <w:r w:rsidRPr="003B67F2">
        <w:rPr>
          <w:color w:val="212529"/>
        </w:rPr>
        <w:t xml:space="preserve">15. </w:t>
      </w:r>
      <w:r w:rsidRPr="003B67F2">
        <w:t>Стороны подтверждают, что в момент заключения Договора в дееспособности не ограничены, не находятся в состоянии наркотического, токсикологического, алкогольного опьянения, по состоянию здоровья могут осуществлять и защищать свои права и исполнять обязанности, не страдают заболеваниями, которые могут препятствовать осознанию сути подписываемого Договора. Стороны подтверждают, что смысл и содержание Договора понятны им и соответствуют их действительному волеизъявлению. Стороны также подтверждают, что в момент заключения Договора понимают значение совершаемых действий, не находятся в состоянии заблуждения, не подписывают его под влиянием обмана, насилия, угрозы или стечения тяжелых обстоятельств на крайне невыгодных для себя условиях.</w:t>
      </w:r>
    </w:p>
    <w:p w14:paraId="696AC985" w14:textId="77777777" w:rsidR="00467465" w:rsidRPr="003B67F2" w:rsidRDefault="00467465" w:rsidP="00467465">
      <w:pPr>
        <w:pStyle w:val="Textbody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</w:pPr>
      <w:r w:rsidRPr="003B67F2">
        <w:rPr>
          <w:rFonts w:ascii="Times New Roman" w:eastAsia="Times New Roman" w:hAnsi="Times New Roman" w:cs="Times New Roman"/>
          <w:color w:val="000000"/>
          <w:lang w:bidi="ar-SA"/>
        </w:rPr>
        <w:tab/>
        <w:t>16. Расходы, связанные с оформлением настоящего договора, Стороны оплачивают поровну.</w:t>
      </w:r>
      <w:r w:rsidRPr="003B67F2">
        <w:rPr>
          <w:rFonts w:ascii="Times New Roman" w:eastAsia="Times New Roman" w:hAnsi="Times New Roman" w:cs="Times New Roman"/>
          <w:color w:val="000000"/>
          <w:shd w:val="clear" w:color="auto" w:fill="FFFFFF"/>
          <w:lang w:bidi="ar-SA"/>
        </w:rPr>
        <w:t xml:space="preserve"> </w:t>
      </w:r>
    </w:p>
    <w:p w14:paraId="40C1EAE7" w14:textId="77777777" w:rsidR="00467465" w:rsidRPr="003B67F2" w:rsidRDefault="00467465" w:rsidP="00467465">
      <w:pPr>
        <w:ind w:firstLine="720"/>
        <w:jc w:val="both"/>
      </w:pPr>
      <w:r w:rsidRPr="003B67F2">
        <w:t>Договор составлен в двух экземплярах, один из которых хранится в делах нотариуса ____________ и один экземпляр выдается Займодателю.</w:t>
      </w:r>
    </w:p>
    <w:p w14:paraId="6A5D75DC" w14:textId="77777777" w:rsidR="00467465" w:rsidRPr="003B67F2" w:rsidRDefault="00467465" w:rsidP="00467465">
      <w:pPr>
        <w:ind w:firstLine="720"/>
        <w:jc w:val="both"/>
      </w:pPr>
      <w:r w:rsidRPr="003B67F2">
        <w:t>Подписи Сторон:</w:t>
      </w:r>
    </w:p>
    <w:sectPr w:rsidR="00467465" w:rsidRPr="003B67F2">
      <w:footerReference w:type="default" r:id="rId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28773" w14:textId="77777777" w:rsidR="008179BD" w:rsidRDefault="008179BD" w:rsidP="00F530FB">
      <w:r>
        <w:separator/>
      </w:r>
    </w:p>
  </w:endnote>
  <w:endnote w:type="continuationSeparator" w:id="0">
    <w:p w14:paraId="0413EC96" w14:textId="77777777" w:rsidR="008179BD" w:rsidRDefault="008179BD" w:rsidP="00F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338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DB5409" w14:textId="77777777" w:rsidR="008179BD" w:rsidRPr="00F530FB" w:rsidRDefault="008179BD">
        <w:pPr>
          <w:pStyle w:val="ac"/>
          <w:jc w:val="center"/>
          <w:rPr>
            <w:sz w:val="20"/>
            <w:szCs w:val="20"/>
          </w:rPr>
        </w:pPr>
        <w:r w:rsidRPr="00F530FB">
          <w:rPr>
            <w:sz w:val="20"/>
            <w:szCs w:val="20"/>
          </w:rPr>
          <w:fldChar w:fldCharType="begin"/>
        </w:r>
        <w:r w:rsidRPr="00F530FB">
          <w:rPr>
            <w:sz w:val="20"/>
            <w:szCs w:val="20"/>
          </w:rPr>
          <w:instrText>PAGE   \* MERGEFORMAT</w:instrText>
        </w:r>
        <w:r w:rsidRPr="00F530F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F530FB">
          <w:rPr>
            <w:sz w:val="20"/>
            <w:szCs w:val="20"/>
          </w:rPr>
          <w:fldChar w:fldCharType="end"/>
        </w:r>
      </w:p>
    </w:sdtContent>
  </w:sdt>
  <w:p w14:paraId="3B33B6E2" w14:textId="77777777" w:rsidR="008179BD" w:rsidRDefault="008179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5027B" w14:textId="77777777" w:rsidR="008179BD" w:rsidRDefault="008179BD" w:rsidP="00F530FB">
      <w:r>
        <w:separator/>
      </w:r>
    </w:p>
  </w:footnote>
  <w:footnote w:type="continuationSeparator" w:id="0">
    <w:p w14:paraId="3A7DB433" w14:textId="77777777" w:rsidR="008179BD" w:rsidRDefault="008179BD" w:rsidP="00F5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81439"/>
    <w:multiLevelType w:val="hybridMultilevel"/>
    <w:tmpl w:val="9BB2943A"/>
    <w:lvl w:ilvl="0" w:tplc="0A3A9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0152F"/>
    <w:multiLevelType w:val="multilevel"/>
    <w:tmpl w:val="AEE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31"/>
    <w:rsid w:val="000171FB"/>
    <w:rsid w:val="00077C28"/>
    <w:rsid w:val="00087CC0"/>
    <w:rsid w:val="000C486E"/>
    <w:rsid w:val="000E13E1"/>
    <w:rsid w:val="000E4DC3"/>
    <w:rsid w:val="000E7266"/>
    <w:rsid w:val="000F149E"/>
    <w:rsid w:val="000F3112"/>
    <w:rsid w:val="001004E3"/>
    <w:rsid w:val="00100F6D"/>
    <w:rsid w:val="001058F8"/>
    <w:rsid w:val="00181EDC"/>
    <w:rsid w:val="00185601"/>
    <w:rsid w:val="00186CA0"/>
    <w:rsid w:val="001B0721"/>
    <w:rsid w:val="001B2D04"/>
    <w:rsid w:val="001C5CC8"/>
    <w:rsid w:val="001C79FC"/>
    <w:rsid w:val="001D7A36"/>
    <w:rsid w:val="00245CE5"/>
    <w:rsid w:val="002875D6"/>
    <w:rsid w:val="002A4382"/>
    <w:rsid w:val="002E040E"/>
    <w:rsid w:val="002E6411"/>
    <w:rsid w:val="00321EB2"/>
    <w:rsid w:val="00350629"/>
    <w:rsid w:val="003654C3"/>
    <w:rsid w:val="00384090"/>
    <w:rsid w:val="0038539C"/>
    <w:rsid w:val="003A71B6"/>
    <w:rsid w:val="003B67F2"/>
    <w:rsid w:val="003C2BD3"/>
    <w:rsid w:val="003C5AB1"/>
    <w:rsid w:val="003F6E0A"/>
    <w:rsid w:val="003F7269"/>
    <w:rsid w:val="00421FA5"/>
    <w:rsid w:val="0042549C"/>
    <w:rsid w:val="004429F7"/>
    <w:rsid w:val="00467465"/>
    <w:rsid w:val="004710DC"/>
    <w:rsid w:val="004A5D7A"/>
    <w:rsid w:val="004C38CD"/>
    <w:rsid w:val="004D346C"/>
    <w:rsid w:val="004E3D92"/>
    <w:rsid w:val="004E7B8A"/>
    <w:rsid w:val="00516E89"/>
    <w:rsid w:val="00551A5E"/>
    <w:rsid w:val="00563B2C"/>
    <w:rsid w:val="00567BDF"/>
    <w:rsid w:val="005846A7"/>
    <w:rsid w:val="005B7F5A"/>
    <w:rsid w:val="005C565F"/>
    <w:rsid w:val="005E04C5"/>
    <w:rsid w:val="005E402E"/>
    <w:rsid w:val="005E7FD5"/>
    <w:rsid w:val="005F3946"/>
    <w:rsid w:val="005F56F7"/>
    <w:rsid w:val="0060520F"/>
    <w:rsid w:val="00605C51"/>
    <w:rsid w:val="00621D97"/>
    <w:rsid w:val="00622766"/>
    <w:rsid w:val="00644B6F"/>
    <w:rsid w:val="0065247E"/>
    <w:rsid w:val="0065554D"/>
    <w:rsid w:val="00666CED"/>
    <w:rsid w:val="0068194B"/>
    <w:rsid w:val="006D3E80"/>
    <w:rsid w:val="006D575B"/>
    <w:rsid w:val="006E1E4F"/>
    <w:rsid w:val="007046C8"/>
    <w:rsid w:val="00730EDC"/>
    <w:rsid w:val="00731295"/>
    <w:rsid w:val="00757D5E"/>
    <w:rsid w:val="00772797"/>
    <w:rsid w:val="00793CB3"/>
    <w:rsid w:val="007A2615"/>
    <w:rsid w:val="007C0E30"/>
    <w:rsid w:val="007D3015"/>
    <w:rsid w:val="007D6717"/>
    <w:rsid w:val="007F14F6"/>
    <w:rsid w:val="007F6556"/>
    <w:rsid w:val="008027E4"/>
    <w:rsid w:val="008179BD"/>
    <w:rsid w:val="008239A8"/>
    <w:rsid w:val="00851DDA"/>
    <w:rsid w:val="008D2DAC"/>
    <w:rsid w:val="008D3E94"/>
    <w:rsid w:val="008E10AD"/>
    <w:rsid w:val="008F140D"/>
    <w:rsid w:val="00907C85"/>
    <w:rsid w:val="00996ABF"/>
    <w:rsid w:val="009B0C03"/>
    <w:rsid w:val="009B4FAC"/>
    <w:rsid w:val="009B5B93"/>
    <w:rsid w:val="009D7472"/>
    <w:rsid w:val="00A05D4E"/>
    <w:rsid w:val="00A05F68"/>
    <w:rsid w:val="00A5708C"/>
    <w:rsid w:val="00A60533"/>
    <w:rsid w:val="00AA4283"/>
    <w:rsid w:val="00AA71E7"/>
    <w:rsid w:val="00AB3238"/>
    <w:rsid w:val="00AB5260"/>
    <w:rsid w:val="00B34B6F"/>
    <w:rsid w:val="00B3769A"/>
    <w:rsid w:val="00B5213D"/>
    <w:rsid w:val="00B52F8C"/>
    <w:rsid w:val="00B6053F"/>
    <w:rsid w:val="00B72B50"/>
    <w:rsid w:val="00B77735"/>
    <w:rsid w:val="00B94FFE"/>
    <w:rsid w:val="00BB1F2D"/>
    <w:rsid w:val="00BD4449"/>
    <w:rsid w:val="00BE34F7"/>
    <w:rsid w:val="00BF0933"/>
    <w:rsid w:val="00C05B86"/>
    <w:rsid w:val="00C13674"/>
    <w:rsid w:val="00C15004"/>
    <w:rsid w:val="00C603ED"/>
    <w:rsid w:val="00C6420C"/>
    <w:rsid w:val="00C726F6"/>
    <w:rsid w:val="00C91B51"/>
    <w:rsid w:val="00C923EC"/>
    <w:rsid w:val="00CA365D"/>
    <w:rsid w:val="00CB45CF"/>
    <w:rsid w:val="00CB62B6"/>
    <w:rsid w:val="00CD19A0"/>
    <w:rsid w:val="00CD5371"/>
    <w:rsid w:val="00CD5BEE"/>
    <w:rsid w:val="00D00848"/>
    <w:rsid w:val="00D173C6"/>
    <w:rsid w:val="00D20761"/>
    <w:rsid w:val="00D25D44"/>
    <w:rsid w:val="00D33CC6"/>
    <w:rsid w:val="00D50E6E"/>
    <w:rsid w:val="00D603C9"/>
    <w:rsid w:val="00D779A6"/>
    <w:rsid w:val="00DB0F31"/>
    <w:rsid w:val="00DB7E85"/>
    <w:rsid w:val="00DD082C"/>
    <w:rsid w:val="00DD33FA"/>
    <w:rsid w:val="00DD63AD"/>
    <w:rsid w:val="00DE6C18"/>
    <w:rsid w:val="00E208D8"/>
    <w:rsid w:val="00E225AA"/>
    <w:rsid w:val="00E2333A"/>
    <w:rsid w:val="00E51F49"/>
    <w:rsid w:val="00ED5408"/>
    <w:rsid w:val="00F530FB"/>
    <w:rsid w:val="00F60CAA"/>
    <w:rsid w:val="00F736F6"/>
    <w:rsid w:val="00F87BDF"/>
    <w:rsid w:val="00F930BC"/>
    <w:rsid w:val="00F949F9"/>
    <w:rsid w:val="00FE2A83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1D68A73"/>
  <w15:docId w15:val="{D6466743-B5F2-44FA-BC34-CB4904B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7269"/>
    <w:pPr>
      <w:keepNext/>
      <w:suppressAutoHyphens w:val="0"/>
      <w:ind w:firstLine="284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31"/>
    <w:pPr>
      <w:spacing w:before="280" w:after="280"/>
    </w:pPr>
  </w:style>
  <w:style w:type="paragraph" w:customStyle="1" w:styleId="ConsPlusNormal">
    <w:name w:val="ConsPlusNormal"/>
    <w:uiPriority w:val="99"/>
    <w:rsid w:val="00DB0F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0F31"/>
  </w:style>
  <w:style w:type="character" w:styleId="a4">
    <w:name w:val="Hyperlink"/>
    <w:basedOn w:val="a0"/>
    <w:uiPriority w:val="99"/>
    <w:unhideWhenUsed/>
    <w:rsid w:val="00DB0F31"/>
    <w:rPr>
      <w:color w:val="0000FF"/>
      <w:u w:val="single"/>
    </w:rPr>
  </w:style>
  <w:style w:type="character" w:customStyle="1" w:styleId="s2">
    <w:name w:val="s2"/>
    <w:basedOn w:val="a0"/>
    <w:rsid w:val="000E7266"/>
  </w:style>
  <w:style w:type="character" w:customStyle="1" w:styleId="s0">
    <w:name w:val="s0"/>
    <w:basedOn w:val="a0"/>
    <w:rsid w:val="000E7266"/>
  </w:style>
  <w:style w:type="paragraph" w:styleId="a5">
    <w:name w:val="List Paragraph"/>
    <w:basedOn w:val="a"/>
    <w:uiPriority w:val="34"/>
    <w:qFormat/>
    <w:rsid w:val="00245CE5"/>
    <w:pPr>
      <w:ind w:left="720"/>
      <w:contextualSpacing/>
    </w:pPr>
  </w:style>
  <w:style w:type="paragraph" w:customStyle="1" w:styleId="j12">
    <w:name w:val="j12"/>
    <w:basedOn w:val="a"/>
    <w:rsid w:val="009D74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9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9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3F7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uiPriority w:val="99"/>
    <w:rsid w:val="003F7269"/>
    <w:pPr>
      <w:autoSpaceDN w:val="0"/>
      <w:spacing w:after="140" w:line="288" w:lineRule="auto"/>
    </w:pPr>
    <w:rPr>
      <w:rFonts w:ascii="Liberation Serif" w:eastAsia="Lucida Sans Unicode" w:hAnsi="Liberation Serif" w:cs="Mangal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F7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a8">
    <w:name w:val="Table Grid"/>
    <w:basedOn w:val="a1"/>
    <w:uiPriority w:val="39"/>
    <w:rsid w:val="00B7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0C0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0C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0C0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0C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E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996AB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530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30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F530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30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Unresolved Mention"/>
    <w:basedOn w:val="a0"/>
    <w:uiPriority w:val="99"/>
    <w:semiHidden/>
    <w:unhideWhenUsed/>
    <w:rsid w:val="00D779A6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D77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control" Target="activeX/activeX18.xml"/><Relationship Id="rId63" Type="http://schemas.openxmlformats.org/officeDocument/2006/relationships/control" Target="activeX/activeX24.xml"/><Relationship Id="rId68" Type="http://schemas.openxmlformats.org/officeDocument/2006/relationships/control" Target="activeX/activeX27.xml"/><Relationship Id="rId16" Type="http://schemas.openxmlformats.org/officeDocument/2006/relationships/image" Target="media/image5.wmf"/><Relationship Id="rId11" Type="http://schemas.openxmlformats.org/officeDocument/2006/relationships/control" Target="activeX/activeX1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53" Type="http://schemas.openxmlformats.org/officeDocument/2006/relationships/control" Target="activeX/activeX21.xml"/><Relationship Id="rId58" Type="http://schemas.openxmlformats.org/officeDocument/2006/relationships/hyperlink" Target="http://kredityvopros.ru/wp-content/uploads/2018/03/annuitet_example.jpg" TargetMode="External"/><Relationship Id="rId74" Type="http://schemas.openxmlformats.org/officeDocument/2006/relationships/image" Target="media/image30.wmf"/><Relationship Id="rId79" Type="http://schemas.openxmlformats.org/officeDocument/2006/relationships/control" Target="activeX/activeX33.xml"/><Relationship Id="rId5" Type="http://schemas.openxmlformats.org/officeDocument/2006/relationships/footnotes" Target="footnotes.xml"/><Relationship Id="rId61" Type="http://schemas.openxmlformats.org/officeDocument/2006/relationships/control" Target="activeX/activeX23.xml"/><Relationship Id="rId82" Type="http://schemas.openxmlformats.org/officeDocument/2006/relationships/theme" Target="theme/theme1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hyperlink" Target="https://finreg.kz/?docid=3552&amp;switch=russian" TargetMode="External"/><Relationship Id="rId35" Type="http://schemas.openxmlformats.org/officeDocument/2006/relationships/image" Target="media/image13.wmf"/><Relationship Id="rId43" Type="http://schemas.openxmlformats.org/officeDocument/2006/relationships/control" Target="activeX/activeX16.xml"/><Relationship Id="rId48" Type="http://schemas.openxmlformats.org/officeDocument/2006/relationships/image" Target="media/image18.wmf"/><Relationship Id="rId56" Type="http://schemas.openxmlformats.org/officeDocument/2006/relationships/hyperlink" Target="http://kredityvopros.ru/wp-content/uploads/2018/03/annuitet_formula.jpg" TargetMode="External"/><Relationship Id="rId64" Type="http://schemas.openxmlformats.org/officeDocument/2006/relationships/image" Target="media/image26.wmf"/><Relationship Id="rId69" Type="http://schemas.openxmlformats.org/officeDocument/2006/relationships/hyperlink" Target="https://finreg.kz/?docid=3552&amp;switch=russian" TargetMode="External"/><Relationship Id="rId77" Type="http://schemas.openxmlformats.org/officeDocument/2006/relationships/control" Target="activeX/activeX31.xml"/><Relationship Id="rId8" Type="http://schemas.openxmlformats.org/officeDocument/2006/relationships/image" Target="media/image1.jpeg"/><Relationship Id="rId51" Type="http://schemas.openxmlformats.org/officeDocument/2006/relationships/control" Target="activeX/activeX20.xml"/><Relationship Id="rId72" Type="http://schemas.openxmlformats.org/officeDocument/2006/relationships/image" Target="media/image29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image" Target="media/image23.jpeg"/><Relationship Id="rId67" Type="http://schemas.openxmlformats.org/officeDocument/2006/relationships/control" Target="activeX/activeX26.xml"/><Relationship Id="rId20" Type="http://schemas.openxmlformats.org/officeDocument/2006/relationships/hyperlink" Target="https://finreg.kz/?docid=3552&amp;switch=russian" TargetMode="External"/><Relationship Id="rId41" Type="http://schemas.openxmlformats.org/officeDocument/2006/relationships/hyperlink" Target="https://finreg.kz/?docid=1386&amp;switch=russian" TargetMode="External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8.wmf"/><Relationship Id="rId75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3.xml"/><Relationship Id="rId49" Type="http://schemas.openxmlformats.org/officeDocument/2006/relationships/control" Target="activeX/activeX19.xml"/><Relationship Id="rId57" Type="http://schemas.openxmlformats.org/officeDocument/2006/relationships/image" Target="media/image22.jpeg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control" Target="activeX/activeX25.xml"/><Relationship Id="rId73" Type="http://schemas.openxmlformats.org/officeDocument/2006/relationships/control" Target="activeX/activeX29.xml"/><Relationship Id="rId78" Type="http://schemas.openxmlformats.org/officeDocument/2006/relationships/control" Target="activeX/activeX3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reg.kz/?docid=3552&amp;switch=russian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control" Target="activeX/activeX12.xml"/><Relationship Id="rId50" Type="http://schemas.openxmlformats.org/officeDocument/2006/relationships/image" Target="media/image19.wmf"/><Relationship Id="rId55" Type="http://schemas.openxmlformats.org/officeDocument/2006/relationships/control" Target="activeX/activeX22.xml"/><Relationship Id="rId76" Type="http://schemas.openxmlformats.org/officeDocument/2006/relationships/image" Target="media/image31.wmf"/><Relationship Id="rId7" Type="http://schemas.openxmlformats.org/officeDocument/2006/relationships/hyperlink" Target="https://finreg.kz/?docid=3552&amp;switch=russian" TargetMode="External"/><Relationship Id="rId71" Type="http://schemas.openxmlformats.org/officeDocument/2006/relationships/control" Target="activeX/activeX28.xml"/><Relationship Id="rId2" Type="http://schemas.openxmlformats.org/officeDocument/2006/relationships/styles" Target="styles.xml"/><Relationship Id="rId29" Type="http://schemas.openxmlformats.org/officeDocument/2006/relationships/control" Target="activeX/activeX10.xml"/><Relationship Id="rId24" Type="http://schemas.openxmlformats.org/officeDocument/2006/relationships/control" Target="activeX/activeX7.xml"/><Relationship Id="rId40" Type="http://schemas.openxmlformats.org/officeDocument/2006/relationships/hyperlink" Target="https://finreg.kz/?docid=3552&amp;switch=russian" TargetMode="External"/><Relationship Id="rId45" Type="http://schemas.openxmlformats.org/officeDocument/2006/relationships/control" Target="activeX/activeX17.xml"/><Relationship Id="rId66" Type="http://schemas.openxmlformats.org/officeDocument/2006/relationships/image" Target="media/image2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19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magnifica19702507@gmail.com</cp:lastModifiedBy>
  <cp:revision>6</cp:revision>
  <cp:lastPrinted>2019-02-11T11:48:00Z</cp:lastPrinted>
  <dcterms:created xsi:type="dcterms:W3CDTF">2020-07-16T06:14:00Z</dcterms:created>
  <dcterms:modified xsi:type="dcterms:W3CDTF">2020-07-20T08:28:00Z</dcterms:modified>
</cp:coreProperties>
</file>