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02" w:rsidRPr="00E91902" w:rsidRDefault="00E91902" w:rsidP="00E91902">
      <w:pPr>
        <w:rPr>
          <w:rStyle w:val="s3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91902">
        <w:rPr>
          <w:rStyle w:val="s9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fldChar w:fldCharType="begin"/>
      </w:r>
      <w:r w:rsidRPr="00E91902">
        <w:rPr>
          <w:rStyle w:val="s9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instrText xml:space="preserve"> HYPERLINK "https://online.zakon.kz/Document/?doc_id=38207408" \l "sub_id=900" \o "Закон Республики Казахстан от 31 декабря 2021 года № 100-VII \«О внесении изменений и дополнений в некоторые законодательные акты Республики Казахстан по вопросам государственного управления, совершенствования залоговой политики банков второго уровня, регулирования оценочной деятельности и исполнительного производства\»" </w:instrText>
      </w:r>
      <w:r w:rsidRPr="00E91902">
        <w:rPr>
          <w:rStyle w:val="s9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fldChar w:fldCharType="separate"/>
      </w:r>
      <w:proofErr w:type="gramStart"/>
      <w:r w:rsidRPr="00E91902">
        <w:rPr>
          <w:rStyle w:val="a3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>Закон</w:t>
      </w:r>
      <w:r w:rsidRPr="00E91902">
        <w:rPr>
          <w:rStyle w:val="s9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fldChar w:fldCharType="end"/>
      </w:r>
      <w:r w:rsidRPr="00E91902">
        <w:rPr>
          <w:rStyle w:val="s9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ом </w:t>
      </w:r>
      <w:r w:rsidRPr="00E91902">
        <w:rPr>
          <w:rStyle w:val="s3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 РК от 31.12.21 г. № 100-VII </w:t>
      </w:r>
      <w:r w:rsidRPr="00E919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 внесении изменений и дополнений</w:t>
      </w:r>
      <w:r w:rsidRPr="00E919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919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 некоторые законодательные акты Республики Казахстан</w:t>
      </w:r>
      <w:r w:rsidRPr="00E919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919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 вопросам государственного управления, совершенствования</w:t>
      </w:r>
      <w:r w:rsidRPr="00E919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919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залоговой политики банков второго уровня, регулирования</w:t>
      </w:r>
      <w:r w:rsidRPr="00E919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919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оценочной деятельности и исполнительного производства</w:t>
      </w:r>
      <w:r w:rsidRPr="00E91902">
        <w:rPr>
          <w:rStyle w:val="s3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(вводится в действие по истечении десяти календарных дней после дня его первого официального </w:t>
      </w:r>
      <w:hyperlink r:id="rId4" w:tooltip="Закон Республики Казахстан от 31 декабря 2021 года № 100-VII «О внесении изменений и дополнений в некоторые законодательные акты Республики Казахстан по вопросам государственного управления, совершенствования залоговой политики банков второго уровня, регулирования оценочной деятельности и исполнительного производства»" w:history="1">
        <w:r w:rsidRPr="00E91902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опубликования</w:t>
        </w:r>
      </w:hyperlink>
      <w:r w:rsidRPr="00E91902">
        <w:rPr>
          <w:rStyle w:val="s9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E91902">
        <w:rPr>
          <w:rStyle w:val="s9"/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  <w:t xml:space="preserve">т.е. </w:t>
      </w:r>
      <w:r>
        <w:rPr>
          <w:rStyle w:val="s9"/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  <w:t xml:space="preserve">с </w:t>
      </w:r>
      <w:r w:rsidRPr="00E91902">
        <w:rPr>
          <w:rStyle w:val="s9"/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  <w:t>12.01.2022г.</w:t>
      </w:r>
      <w:r w:rsidRPr="00E91902">
        <w:rPr>
          <w:rStyle w:val="s3"/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  <w:t>)</w:t>
      </w:r>
      <w:r w:rsidRPr="00E91902">
        <w:rPr>
          <w:rStyle w:val="s3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Style w:val="s3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91902">
        <w:rPr>
          <w:rStyle w:val="s3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следующие изменения: </w:t>
      </w:r>
      <w:proofErr w:type="gramEnd"/>
    </w:p>
    <w:p w:rsidR="00E91902" w:rsidRPr="00E91902" w:rsidRDefault="00E91902" w:rsidP="00E91902">
      <w:pPr>
        <w:pStyle w:val="pj"/>
        <w:shd w:val="clear" w:color="auto" w:fill="FFFFFF"/>
        <w:spacing w:before="0" w:beforeAutospacing="0" w:after="0" w:afterAutospacing="0" w:line="276" w:lineRule="auto"/>
        <w:ind w:firstLine="400"/>
        <w:jc w:val="both"/>
        <w:textAlignment w:val="baseline"/>
        <w:rPr>
          <w:color w:val="000000"/>
        </w:rPr>
      </w:pPr>
      <w:r w:rsidRPr="00E91902">
        <w:rPr>
          <w:rStyle w:val="s0"/>
          <w:color w:val="000000"/>
        </w:rPr>
        <w:t>9. В </w:t>
      </w:r>
      <w:hyperlink r:id="rId5" w:history="1">
        <w:r w:rsidRPr="00E91902">
          <w:rPr>
            <w:rStyle w:val="a3"/>
            <w:color w:val="000080"/>
          </w:rPr>
          <w:t>Закон</w:t>
        </w:r>
      </w:hyperlink>
      <w:r w:rsidRPr="00E91902">
        <w:rPr>
          <w:rStyle w:val="s0"/>
          <w:color w:val="000000"/>
        </w:rPr>
        <w:t> Республики Казахстан от 14 июля 1997 года «О нотариате»:</w:t>
      </w:r>
    </w:p>
    <w:p w:rsidR="00E91902" w:rsidRPr="00E91902" w:rsidRDefault="00E91902" w:rsidP="00E9190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E91902">
        <w:rPr>
          <w:rStyle w:val="s0"/>
          <w:color w:val="000000"/>
        </w:rPr>
        <w:t>1) пункт 3 </w:t>
      </w:r>
      <w:hyperlink r:id="rId6" w:anchor="sub_id=210000" w:history="1">
        <w:r w:rsidRPr="00E91902">
          <w:rPr>
            <w:rStyle w:val="a3"/>
            <w:color w:val="000080"/>
          </w:rPr>
          <w:t>статьи 21</w:t>
        </w:r>
      </w:hyperlink>
      <w:r w:rsidRPr="00E91902">
        <w:rPr>
          <w:rStyle w:val="s0"/>
          <w:color w:val="000000"/>
        </w:rPr>
        <w:t> после слов «статьи 34» дополнить словами «, а также подпунктами 1), 2), 3), 4), 5), 6), 7) и 8) пункта 2 статьи 92-1»;</w:t>
      </w:r>
    </w:p>
    <w:p w:rsidR="00E91902" w:rsidRPr="00E91902" w:rsidRDefault="00E91902" w:rsidP="00E9190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E91902">
        <w:rPr>
          <w:rStyle w:val="s0"/>
          <w:color w:val="000000"/>
        </w:rPr>
        <w:t>2) </w:t>
      </w:r>
      <w:hyperlink r:id="rId7" w:anchor="sub_id=92020000" w:tooltip="Закон Республики Казахстан от 14 июля 1997 года № 155-I «О нотариате» (с изменениями и дополнениями по состоянию на 01.01.2022 г.)" w:history="1">
        <w:r w:rsidRPr="00E91902">
          <w:rPr>
            <w:rStyle w:val="a3"/>
            <w:color w:val="000080"/>
          </w:rPr>
          <w:t>статью 92-2</w:t>
        </w:r>
      </w:hyperlink>
      <w:r w:rsidRPr="00E91902">
        <w:rPr>
          <w:rStyle w:val="s0"/>
          <w:color w:val="000000"/>
        </w:rPr>
        <w:t> дополнить пунктом 3 следующего содержания:</w:t>
      </w:r>
    </w:p>
    <w:p w:rsidR="00E91902" w:rsidRPr="00E91902" w:rsidRDefault="00E91902" w:rsidP="00E9190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E91902">
        <w:rPr>
          <w:rStyle w:val="s0"/>
          <w:color w:val="000000"/>
        </w:rPr>
        <w:t xml:space="preserve">«3. </w:t>
      </w:r>
      <w:proofErr w:type="gramStart"/>
      <w:r w:rsidRPr="00E91902">
        <w:rPr>
          <w:rStyle w:val="s0"/>
          <w:color w:val="000000"/>
        </w:rPr>
        <w:t>Исполнительная надпись на основании подпунктов 1), 2), 3), 4), 5), 6), 7) и 8) пункта 2 статьи 92-1 совершается по месту регистрации либо месту жительства должника (физического лица), если иной адрес не указан в договоре, в случае если должником является юридическое лицо, то по месту его регистрации либо месту нахождения его постоянно действующего органа.».</w:t>
      </w:r>
      <w:proofErr w:type="gramEnd"/>
    </w:p>
    <w:p w:rsidR="00E91902" w:rsidRDefault="00E919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---------------------------------------------------------------------------------------------------------------------</w:t>
      </w:r>
    </w:p>
    <w:p w:rsidR="00E91902" w:rsidRDefault="00E91902" w:rsidP="00E91902">
      <w:pPr>
        <w:pStyle w:val="pj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Статья 21. Территория деятельности нотариуса</w:t>
      </w:r>
    </w:p>
    <w:p w:rsidR="00E91902" w:rsidRDefault="00E91902" w:rsidP="00E9190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Территория деятельности государственного нотариуса в пределах нотариального округа определяется территориальным органом юстиции.</w:t>
      </w:r>
    </w:p>
    <w:p w:rsidR="00E91902" w:rsidRDefault="00E91902" w:rsidP="00E9190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2. Территория деятельности частного нотариуса в пределах нотариального округа определяется нотариальной палатой.</w:t>
      </w:r>
    </w:p>
    <w:p w:rsidR="00E91902" w:rsidRDefault="00E91902" w:rsidP="00E9190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Нотариус не вправе размещать помещение за пределами определенной ему территории.</w:t>
      </w:r>
    </w:p>
    <w:p w:rsidR="00E91902" w:rsidRPr="00E91902" w:rsidRDefault="00E91902" w:rsidP="00E9190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</w:pPr>
      <w:hyperlink r:id="rId8" w:tooltip="Приказ Министра юстиции Республики Казахстан от 31 января 2012 года № 29 «Об утверждении Требований к помещению нотариуса» (с изменениями и дополнениями по состоянию на 24.09.2018 г.)" w:history="1">
        <w:r w:rsidRPr="00E91902">
          <w:rPr>
            <w:rStyle w:val="a3"/>
            <w:color w:val="auto"/>
            <w:u w:val="none"/>
          </w:rPr>
          <w:t>Требования к помещению нотариуса</w:t>
        </w:r>
      </w:hyperlink>
      <w:r w:rsidRPr="00E91902">
        <w:t> устанавливаются Министерством юстиции Республики Казахстан по предложению Республиканской нотариальной палаты.</w:t>
      </w:r>
    </w:p>
    <w:p w:rsidR="00E91902" w:rsidRPr="00E91902" w:rsidRDefault="00E91902" w:rsidP="00E9190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</w:pPr>
      <w:r w:rsidRPr="00E91902">
        <w:t>Территориальная нотариальная палата регулярно информирует население о территории деятельности частных нотариусов.</w:t>
      </w:r>
    </w:p>
    <w:p w:rsidR="00E91902" w:rsidRPr="00E91902" w:rsidRDefault="00E91902" w:rsidP="00E9190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</w:pPr>
      <w:r w:rsidRPr="00E91902">
        <w:t>3. Территория деятельности нотариуса соблюдается при совершении нотариусом действий, предусмотренных </w:t>
      </w:r>
      <w:hyperlink r:id="rId9" w:anchor="sub_id=340103" w:history="1">
        <w:r w:rsidRPr="00E91902">
          <w:rPr>
            <w:rStyle w:val="a3"/>
            <w:color w:val="auto"/>
            <w:u w:val="none"/>
          </w:rPr>
          <w:t>подпунктами 3), 4), 5) пункта 1 статьи 34</w:t>
        </w:r>
      </w:hyperlink>
      <w:r w:rsidRPr="00E91902">
        <w:t> </w:t>
      </w:r>
      <w:r>
        <w:t xml:space="preserve">, </w:t>
      </w:r>
    </w:p>
    <w:p w:rsidR="00E91902" w:rsidRDefault="00E91902" w:rsidP="00E9190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E91902">
        <w:rPr>
          <w:b/>
          <w:color w:val="000000"/>
          <w:u w:val="single"/>
        </w:rPr>
        <w:t>ДОПОЛНЕНО</w:t>
      </w:r>
      <w:r>
        <w:rPr>
          <w:b/>
          <w:color w:val="000000"/>
          <w:u w:val="single"/>
        </w:rPr>
        <w:t>:</w:t>
      </w:r>
      <w:r>
        <w:rPr>
          <w:color w:val="000000"/>
        </w:rPr>
        <w:t xml:space="preserve"> </w:t>
      </w:r>
      <w:r w:rsidRPr="00E91902">
        <w:rPr>
          <w:rStyle w:val="s0"/>
          <w:color w:val="000000"/>
          <w:highlight w:val="yellow"/>
        </w:rPr>
        <w:t>а также подпунктами 1), 2), 3), 4), 5), 6), 7) и 8) пункта 2 статьи 92-1</w:t>
      </w:r>
      <w:r>
        <w:rPr>
          <w:rStyle w:val="s0"/>
          <w:color w:val="000000"/>
        </w:rPr>
        <w:t xml:space="preserve"> </w:t>
      </w:r>
      <w:r>
        <w:rPr>
          <w:color w:val="000000"/>
        </w:rPr>
        <w:t>настоящего Закона. Во всех остальных случаях физические и юридические лица для совершения нотариальных действий вправе обратиться к любому нотариусу.</w:t>
      </w:r>
    </w:p>
    <w:p w:rsidR="00E91902" w:rsidRDefault="00E91902" w:rsidP="00E9190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4. Помещение для совершения нотариальных действий должно находиться в пределах территории, определенной в порядке, предусмотренном </w:t>
      </w:r>
      <w:hyperlink r:id="rId10" w:anchor="sub_id=210000" w:history="1">
        <w:r>
          <w:rPr>
            <w:rStyle w:val="a4"/>
            <w:color w:val="333399"/>
            <w:u w:val="single"/>
          </w:rPr>
          <w:t>пунктами 1 и 2</w:t>
        </w:r>
      </w:hyperlink>
      <w:r>
        <w:rPr>
          <w:color w:val="000000"/>
        </w:rPr>
        <w:t> настоящей статьи.</w:t>
      </w:r>
    </w:p>
    <w:p w:rsidR="00E91902" w:rsidRDefault="00E91902" w:rsidP="00E9190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5. Нотариальные действия могут совершаться вне помещения государственных нотариальных контор и вне помещения частного нотариуса.</w:t>
      </w:r>
    </w:p>
    <w:p w:rsidR="00E91902" w:rsidRDefault="00E91902" w:rsidP="00E9190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Нотариальные действия с выездом совершаются в отношении конкретного лица на основании заявления заинтересованного лица и не носят постоянный характер.</w:t>
      </w:r>
    </w:p>
    <w:p w:rsidR="00E91902" w:rsidRDefault="00E91902" w:rsidP="00E9190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Если нотариальное действие совершается вне помещения государственной нотариальной конторы или помещения частного нотариуса, то в удостоверительной надписи на документе и в реестре для регистрации нотариальных действий </w:t>
      </w:r>
      <w:r>
        <w:rPr>
          <w:color w:val="000000"/>
        </w:rPr>
        <w:t>(в том числе в электронном реестре нотариальных действий)</w:t>
      </w:r>
      <w:r>
        <w:rPr>
          <w:rStyle w:val="s0"/>
          <w:color w:val="000000"/>
        </w:rPr>
        <w:t> записывается место совершения нотариального действия с указанием его адреса и времени.</w:t>
      </w:r>
    </w:p>
    <w:p w:rsidR="00E91902" w:rsidRPr="00E91902" w:rsidRDefault="00E91902" w:rsidP="00E91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91902" w:rsidRPr="00E91902" w:rsidRDefault="00E91902" w:rsidP="00E91902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92-2. Условия совершения исполнительной надписи</w:t>
      </w:r>
    </w:p>
    <w:p w:rsidR="00E91902" w:rsidRPr="00E91902" w:rsidRDefault="00E91902" w:rsidP="00E919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Исполнительная надпись совершается:</w:t>
      </w:r>
    </w:p>
    <w:p w:rsidR="00E91902" w:rsidRPr="00E91902" w:rsidRDefault="00E91902" w:rsidP="00E919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если представленные документы подтверждают бесспорность задолженности или иной ответственности должника перед взыскателем;</w:t>
      </w:r>
    </w:p>
    <w:p w:rsidR="00E91902" w:rsidRPr="00E91902" w:rsidRDefault="00E91902" w:rsidP="00E919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если со дня возникновения права на иск (заявление) прошло не более трех лет.</w:t>
      </w:r>
    </w:p>
    <w:p w:rsidR="00E91902" w:rsidRPr="00E91902" w:rsidRDefault="00E91902" w:rsidP="00E919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Если для требования, по которому выдается исполнительная надпись, законодательством Республики Казахстан установлен иной срок давности, исполнительная надпись выдается в пределах этого срока.</w:t>
      </w:r>
    </w:p>
    <w:p w:rsidR="00E91902" w:rsidRPr="00E91902" w:rsidRDefault="00E9190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E91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ДОПОЛНЕНО: </w:t>
      </w:r>
      <w:r w:rsidRPr="00E91902">
        <w:rPr>
          <w:rStyle w:val="s0"/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3. </w:t>
      </w:r>
      <w:proofErr w:type="gramStart"/>
      <w:r w:rsidRPr="00E91902">
        <w:rPr>
          <w:rStyle w:val="s0"/>
          <w:rFonts w:ascii="Times New Roman" w:hAnsi="Times New Roman" w:cs="Times New Roman"/>
          <w:color w:val="000000"/>
          <w:sz w:val="24"/>
          <w:szCs w:val="24"/>
          <w:highlight w:val="yellow"/>
        </w:rPr>
        <w:t>Исполнительная надпись на основании подпунктов 1), 2), 3), 4), 5), 6), 7) и 8) пункта 2 статьи 92-1 совершается по месту регистрации либо месту жительства должника (физического лица), если иной адрес не указан в договоре, в случае если должником является юридическое лицо, то по месту его регистрации либо месту нахождения его постоянно действующего органа.».</w:t>
      </w:r>
      <w:proofErr w:type="gramEnd"/>
    </w:p>
    <w:sectPr w:rsidR="00E91902" w:rsidRPr="00E91902" w:rsidSect="00F6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902"/>
    <w:rsid w:val="00E91902"/>
    <w:rsid w:val="00F63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9">
    <w:name w:val="s9"/>
    <w:basedOn w:val="a0"/>
    <w:rsid w:val="00E91902"/>
  </w:style>
  <w:style w:type="character" w:styleId="a3">
    <w:name w:val="Hyperlink"/>
    <w:basedOn w:val="a0"/>
    <w:uiPriority w:val="99"/>
    <w:semiHidden/>
    <w:unhideWhenUsed/>
    <w:rsid w:val="00E91902"/>
    <w:rPr>
      <w:color w:val="0000FF"/>
      <w:u w:val="single"/>
    </w:rPr>
  </w:style>
  <w:style w:type="character" w:customStyle="1" w:styleId="s3">
    <w:name w:val="s3"/>
    <w:basedOn w:val="a0"/>
    <w:rsid w:val="00E91902"/>
  </w:style>
  <w:style w:type="paragraph" w:customStyle="1" w:styleId="pj">
    <w:name w:val="pj"/>
    <w:basedOn w:val="a"/>
    <w:rsid w:val="00E9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E91902"/>
  </w:style>
  <w:style w:type="character" w:customStyle="1" w:styleId="s2">
    <w:name w:val="s2"/>
    <w:basedOn w:val="a0"/>
    <w:rsid w:val="00E91902"/>
  </w:style>
  <w:style w:type="character" w:customStyle="1" w:styleId="s1">
    <w:name w:val="s1"/>
    <w:basedOn w:val="a0"/>
    <w:rsid w:val="00E91902"/>
  </w:style>
  <w:style w:type="paragraph" w:customStyle="1" w:styleId="pji">
    <w:name w:val="pji"/>
    <w:basedOn w:val="a"/>
    <w:rsid w:val="00E9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a"/>
    <w:basedOn w:val="a0"/>
    <w:rsid w:val="00E919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114364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.zakon.kz/Document/?doc_id=100802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100802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nline.zakon.kz/Document/?doc_id=1008028" TargetMode="External"/><Relationship Id="rId10" Type="http://schemas.openxmlformats.org/officeDocument/2006/relationships/hyperlink" Target="https://online.zakon.kz/Document/?doc_id=1008028" TargetMode="External"/><Relationship Id="rId4" Type="http://schemas.openxmlformats.org/officeDocument/2006/relationships/hyperlink" Target="https://online.zakon.kz/Document/?doc_id=37925755" TargetMode="External"/><Relationship Id="rId9" Type="http://schemas.openxmlformats.org/officeDocument/2006/relationships/hyperlink" Target="https://online.zakon.kz/Document/?doc_id=1008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2022-01-11T12:27:00Z</dcterms:created>
  <dcterms:modified xsi:type="dcterms:W3CDTF">2022-01-11T12:27:00Z</dcterms:modified>
</cp:coreProperties>
</file>