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682" w:rsidRDefault="00C8538D">
      <w:bookmarkStart w:id="0" w:name="_GoBack"/>
      <w:bookmarkEnd w:id="0"/>
      <w:r>
        <w:t>№ 261 от 30.03.2022</w:t>
      </w:r>
    </w:p>
    <w:p w:rsidR="00EF4E93" w:rsidRDefault="00EF4E93" w:rsidP="00EF4E93">
      <w:pPr>
        <w:rPr>
          <w:color w:val="3399FF"/>
          <w:lang w:val="kk-KZ"/>
        </w:rPr>
      </w:pPr>
      <w:r>
        <w:rPr>
          <w:color w:val="3399FF"/>
          <w:lang w:val="kk-KZ"/>
        </w:rPr>
        <w:t xml:space="preserve">       </w:t>
      </w:r>
      <w:r w:rsidR="00120CC2">
        <w:rPr>
          <w:color w:val="3399FF"/>
          <w:lang w:val="kk-KZ"/>
        </w:rPr>
        <w:t xml:space="preserve">     </w:t>
      </w:r>
      <w:r>
        <w:rPr>
          <w:color w:val="3399FF"/>
          <w:lang w:val="kk-KZ"/>
        </w:rPr>
        <w:t xml:space="preserve">  </w:t>
      </w:r>
      <w:r w:rsidR="00120CC2" w:rsidRPr="00120CC2">
        <w:rPr>
          <w:color w:val="3399FF"/>
          <w:lang w:val="kk-KZ"/>
        </w:rPr>
        <w:t>Nur-Sultan qalasy</w:t>
      </w:r>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57569E" w:rsidRDefault="0057569E" w:rsidP="0057569E">
      <w:pPr>
        <w:jc w:val="center"/>
        <w:rPr>
          <w:rFonts w:eastAsiaTheme="majorEastAsia"/>
          <w:b/>
          <w:bCs/>
          <w:sz w:val="28"/>
          <w:szCs w:val="28"/>
        </w:rPr>
      </w:pPr>
      <w:bookmarkStart w:id="1" w:name="z4"/>
    </w:p>
    <w:p w:rsidR="0057569E" w:rsidRDefault="0057569E" w:rsidP="0057569E">
      <w:pPr>
        <w:jc w:val="center"/>
        <w:rPr>
          <w:rFonts w:eastAsiaTheme="majorEastAsia"/>
          <w:b/>
          <w:bCs/>
          <w:sz w:val="28"/>
          <w:szCs w:val="28"/>
        </w:rPr>
      </w:pPr>
      <w:r w:rsidRPr="0057569E">
        <w:rPr>
          <w:rFonts w:eastAsiaTheme="majorEastAsia"/>
          <w:b/>
          <w:bCs/>
          <w:sz w:val="28"/>
          <w:szCs w:val="28"/>
        </w:rPr>
        <w:t>О внесении изменений в приказ  Министра юстиции Республики Казахстан  от 31 января 2012 года № 31  «Об утверждении Правил совершения нотариальных действий нотариусами»</w:t>
      </w:r>
    </w:p>
    <w:p w:rsidR="00B03EB2" w:rsidRPr="00FC33BF" w:rsidRDefault="00B03EB2" w:rsidP="00A051EC">
      <w:pPr>
        <w:jc w:val="both"/>
        <w:rPr>
          <w:color w:val="000000"/>
          <w:sz w:val="28"/>
        </w:rPr>
      </w:pPr>
      <w:r>
        <w:rPr>
          <w:color w:val="000000"/>
          <w:sz w:val="28"/>
        </w:rPr>
        <w:t>     </w:t>
      </w:r>
      <w:r w:rsidRPr="005F2CA6">
        <w:rPr>
          <w:color w:val="000000"/>
          <w:sz w:val="28"/>
        </w:rPr>
        <w:t xml:space="preserve"> </w:t>
      </w:r>
    </w:p>
    <w:bookmarkEnd w:id="1"/>
    <w:p w:rsidR="0057569E" w:rsidRPr="0057569E" w:rsidRDefault="0057569E" w:rsidP="0057569E">
      <w:pPr>
        <w:widowControl w:val="0"/>
        <w:pBdr>
          <w:bottom w:val="single" w:sz="4" w:space="31" w:color="FFFFFF"/>
        </w:pBdr>
        <w:tabs>
          <w:tab w:val="left" w:pos="142"/>
          <w:tab w:val="left" w:pos="709"/>
        </w:tabs>
        <w:ind w:firstLine="709"/>
        <w:jc w:val="both"/>
        <w:textAlignment w:val="baseline"/>
        <w:rPr>
          <w:b/>
          <w:color w:val="000000"/>
          <w:sz w:val="28"/>
        </w:rPr>
      </w:pPr>
      <w:r w:rsidRPr="0057569E">
        <w:rPr>
          <w:b/>
          <w:color w:val="000000"/>
          <w:sz w:val="28"/>
        </w:rPr>
        <w:t>ПРИКАЗЫВАЮ:</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 xml:space="preserve">1. Внести в приказ Министра юстиции Республики Казахстан от                        31 января 2012 года № 31  «Об утверждении Правил совершения нотариальных действий нотариусами» (зарегистрирован в Реестре государственной регистрации нормативных правовых актов № 7447) следующие изменения: </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в Правилах совершения нотариальных действий нотариусами, утвержденных указанным приказом:</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пункт 221 изложить в следующей редакции:</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«221. Исполнительная надпись на основании подпунктов 1), 2), 3), 4), 5), 6), 7), и 8) пункта 2 статьи 92-1 Закона совершается по месту регистрации либо месту жительства должника (физического лица), если иной адрес не указан в договоре, в случае, если должником является юридическое лицо, то по месту его регистрации либо месту нахождения его постояннодействующего органа.</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Исполнительная надпись в отношении солидарных должников, проживающих или зарегистрированных в разных регионах Республики Казахстан, совершается по адресу одного из должников по выбору взыскателя.</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По указанным требованиям исполнительная надпись совершается нотариусом по территории его деятельности определенной нотариальной палатой согласно месту нахождения его помещения.</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 xml:space="preserve">На основании подпунктов 9) и 10) пункта 2 статьи 92-1 Закона взыскатель подает заявление нотариусу независимо от места регистрации взыскателя и должника.». </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Подпункт 6) пункта 223 изложить в следующей редакции:</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 xml:space="preserve">«6) для взыскания задолженности по обязательству о взыскании задолженности с собственников квартир, нежилых помещений,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 требований о взыскании дополнительных </w:t>
      </w:r>
      <w:r w:rsidRPr="0057569E">
        <w:rPr>
          <w:color w:val="000000"/>
          <w:sz w:val="28"/>
        </w:rPr>
        <w:lastRenderedPageBreak/>
        <w:t>расходов, представляются:</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заверенная взыскателем копия договора на обслуживание;</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копии документов об установлении тарифов (протокол, выписка из решения общего собрания собственников квартир, нежилых помещений);</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плате за услуги.</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Документ содержит сведения о сроках уплаты задолженности, о дате возникновения обязанности по внесению платы, о сумме задолженности.»</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3. Контроль за исполнением настоящего приказа возложить на курирующего Вице-министра юстиции Республики Казахстан.</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r w:rsidRPr="0057569E">
        <w:rPr>
          <w:color w:val="000000"/>
          <w:sz w:val="28"/>
        </w:rPr>
        <w:t>4. Настоящий приказ вводится в действие по истечении десяти календарных дней после дня его первого официального опубликования.</w:t>
      </w: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color w:val="000000"/>
          <w:sz w:val="28"/>
        </w:rPr>
      </w:pPr>
    </w:p>
    <w:p w:rsidR="0057569E" w:rsidRPr="0057569E" w:rsidRDefault="0057569E" w:rsidP="0057569E">
      <w:pPr>
        <w:widowControl w:val="0"/>
        <w:pBdr>
          <w:bottom w:val="single" w:sz="4" w:space="31" w:color="FFFFFF"/>
        </w:pBdr>
        <w:tabs>
          <w:tab w:val="left" w:pos="142"/>
          <w:tab w:val="left" w:pos="709"/>
        </w:tabs>
        <w:ind w:firstLine="709"/>
        <w:jc w:val="both"/>
        <w:textAlignment w:val="baseline"/>
        <w:rPr>
          <w:b/>
          <w:color w:val="000000"/>
          <w:sz w:val="28"/>
        </w:rPr>
      </w:pP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38799B" w:rsidTr="0038799B">
        <w:tc>
          <w:tcPr>
            <w:tcW w:w="3652" w:type="dxa"/>
            <w:hideMark/>
          </w:tcPr>
          <w:p w:rsidR="0038799B" w:rsidRDefault="0038799B">
            <w:pPr>
              <w:rPr>
                <w:b/>
                <w:sz w:val="28"/>
                <w:szCs w:val="28"/>
              </w:rPr>
            </w:pPr>
            <w:r>
              <w:rPr>
                <w:b/>
                <w:sz w:val="28"/>
                <w:szCs w:val="28"/>
              </w:rPr>
              <w:t>Должность</w:t>
            </w:r>
          </w:p>
        </w:tc>
        <w:tc>
          <w:tcPr>
            <w:tcW w:w="2126" w:type="dxa"/>
          </w:tcPr>
          <w:p w:rsidR="0038799B" w:rsidRDefault="0038799B">
            <w:pPr>
              <w:rPr>
                <w:b/>
                <w:sz w:val="28"/>
                <w:szCs w:val="28"/>
                <w:lang w:val="kk-KZ"/>
              </w:rPr>
            </w:pPr>
          </w:p>
        </w:tc>
        <w:tc>
          <w:tcPr>
            <w:tcW w:w="3152" w:type="dxa"/>
            <w:hideMark/>
          </w:tcPr>
          <w:p w:rsidR="0038799B" w:rsidRDefault="0038799B">
            <w:pPr>
              <w:rPr>
                <w:b/>
                <w:sz w:val="28"/>
                <w:szCs w:val="28"/>
                <w:lang w:val="kk-KZ"/>
              </w:rPr>
            </w:pPr>
            <w:r>
              <w:rPr>
                <w:b/>
                <w:sz w:val="28"/>
                <w:szCs w:val="28"/>
                <w:lang w:val="kk-KZ"/>
              </w:rPr>
              <w:t>ФИО</w:t>
            </w:r>
          </w:p>
        </w:tc>
      </w:tr>
    </w:tbl>
    <w:p w:rsidR="0055143C" w:rsidRPr="00484208" w:rsidRDefault="0055143C" w:rsidP="0055143C">
      <w:pPr>
        <w:rPr>
          <w:b/>
          <w:sz w:val="28"/>
          <w:szCs w:val="28"/>
        </w:rPr>
      </w:pPr>
      <w:r>
        <w:rPr>
          <w:b/>
          <w:sz w:val="28"/>
          <w:szCs w:val="28"/>
        </w:rPr>
        <w:t xml:space="preserve"> </w:t>
      </w:r>
    </w:p>
    <w:p w:rsidR="00120CC2" w:rsidRPr="00934587" w:rsidRDefault="00120CC2" w:rsidP="00934587"/>
    <w:p w:rsidR="00356DEA" w:rsidRDefault="00C8538D">
      <w:pPr>
        <w:rPr>
          <w:lang w:val="en-US"/>
        </w:rPr>
      </w:pPr>
    </w:p>
    <w:p w:rsidR="000B0682" w:rsidRDefault="00C8538D">
      <w:r>
        <w:rPr>
          <w:b/>
        </w:rPr>
        <w:t>Согласовано</w:t>
      </w:r>
    </w:p>
    <w:p w:rsidR="000B0682" w:rsidRDefault="00C8538D">
      <w:r>
        <w:t>29.03.2022 18:34 Рахметов Азат Талғатұлы</w:t>
      </w:r>
    </w:p>
    <w:p w:rsidR="000B0682" w:rsidRDefault="00C8538D">
      <w:r>
        <w:t>29.03.2022 18:38 Бекенова Шолпан Ахмеджановна</w:t>
      </w:r>
    </w:p>
    <w:p w:rsidR="000B0682" w:rsidRDefault="00C8538D">
      <w:r>
        <w:t>30.03.2022 08:23 Сапаева Салтанат Н</w:t>
      </w:r>
    </w:p>
    <w:p w:rsidR="000B0682" w:rsidRDefault="00C8538D">
      <w:r>
        <w:t>30.03.2022 09:23 Тленчиев Алан Тулебаевич</w:t>
      </w:r>
    </w:p>
    <w:p w:rsidR="000B0682" w:rsidRDefault="00C8538D">
      <w:r>
        <w:t>30.03.2022 09:25 Әмірғалиев Азамат Халимеденұлы</w:t>
      </w:r>
    </w:p>
    <w:p w:rsidR="000B0682" w:rsidRDefault="00C8538D">
      <w:r>
        <w:t>30.03.2022 16:11 Рахметов Багдат Талгатович</w:t>
      </w:r>
    </w:p>
    <w:p w:rsidR="000B0682" w:rsidRDefault="00C8538D">
      <w:r>
        <w:rPr>
          <w:b/>
        </w:rPr>
        <w:t>Подписано</w:t>
      </w:r>
    </w:p>
    <w:p w:rsidR="000B0682" w:rsidRDefault="00C8538D">
      <w:r>
        <w:t>30.03.2022 16:46 Мусин Канат Сергеевич</w:t>
      </w:r>
    </w:p>
    <w:sectPr w:rsidR="000B0682" w:rsidSect="00B37970">
      <w:headerReference w:type="even" r:id="rId7"/>
      <w:headerReference w:type="default" r:id="rId8"/>
      <w:footerReference w:type="default" r:id="rId9"/>
      <w:headerReference w:type="first" r:id="rId10"/>
      <w:footerReference w:type="first" r:id="rId11"/>
      <w:pgSz w:w="11906" w:h="16838"/>
      <w:pgMar w:top="1134" w:right="849" w:bottom="1276"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38D" w:rsidRDefault="00C8538D">
      <w:r>
        <w:separator/>
      </w:r>
    </w:p>
  </w:endnote>
  <w:endnote w:type="continuationSeparator" w:id="0">
    <w:p w:rsidR="00C8538D" w:rsidRDefault="00C8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C8538D" w:rsidP="00AC16FB">
          <w:pPr>
            <w:pStyle w:val="a3"/>
            <w:ind w:left="113" w:right="113"/>
            <w:jc w:val="center"/>
            <w:rPr>
              <w:sz w:val="14"/>
              <w:szCs w:val="14"/>
            </w:rPr>
          </w:pPr>
          <w:r w:rsidRPr="00AC16FB">
            <w:rPr>
              <w:sz w:val="14"/>
              <w:szCs w:val="14"/>
            </w:rPr>
            <w:t xml:space="preserve">Дата: 05.04.2022 </w:t>
          </w:r>
          <w:r w:rsidRPr="00AC16FB">
            <w:rPr>
              <w:sz w:val="14"/>
              <w:szCs w:val="14"/>
            </w:rPr>
            <w:t>09:30.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8538D" w:rsidP="00AC16FB">
          <w:pPr>
            <w:pStyle w:val="a3"/>
            <w:ind w:left="113" w:right="113"/>
            <w:jc w:val="center"/>
            <w:rPr>
              <w:sz w:val="14"/>
              <w:szCs w:val="1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C8538D" w:rsidP="00AC16FB">
          <w:pPr>
            <w:pStyle w:val="a3"/>
            <w:ind w:left="113" w:right="113"/>
            <w:jc w:val="center"/>
            <w:rPr>
              <w:sz w:val="14"/>
              <w:szCs w:val="14"/>
            </w:rPr>
          </w:pPr>
          <w:r w:rsidRPr="00AC16FB">
            <w:rPr>
              <w:sz w:val="14"/>
              <w:szCs w:val="14"/>
            </w:rPr>
            <w:t>Дата: 05.04.2022 09:30.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C8538D" w:rsidP="00AC16FB">
          <w:pPr>
            <w:pStyle w:val="a3"/>
            <w:ind w:left="113" w:right="113"/>
            <w:jc w:val="center"/>
            <w:rPr>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38D" w:rsidRDefault="00C8538D">
      <w:r>
        <w:separator/>
      </w:r>
    </w:p>
  </w:footnote>
  <w:footnote w:type="continuationSeparator" w:id="0">
    <w:p w:rsidR="00C8538D" w:rsidRDefault="00C8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p w:rsidR="003D52A9" w:rsidRDefault="00C853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9264;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03EB2">
      <w:rPr>
        <w:rStyle w:val="af2"/>
        <w:noProof/>
      </w:rPr>
      <w:t>2</w:t>
    </w:r>
    <w:r>
      <w:rPr>
        <w:rStyle w:val="af2"/>
      </w:rPr>
      <w:fldChar w:fldCharType="end"/>
    </w:r>
  </w:p>
  <w:p w:rsidR="00BE78CA" w:rsidRDefault="00BE78CA">
    <w:pPr>
      <w:pStyle w:val="ab"/>
    </w:pPr>
  </w:p>
  <w:p w:rsidR="003D52A9" w:rsidRDefault="00C853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20CC2" w:rsidRPr="00120CC2" w:rsidRDefault="00120CC2" w:rsidP="00120CC2">
          <w:pPr>
            <w:spacing w:line="288" w:lineRule="auto"/>
            <w:ind w:right="459"/>
            <w:jc w:val="center"/>
            <w:rPr>
              <w:b/>
              <w:bCs/>
              <w:color w:val="3399FF"/>
            </w:rPr>
          </w:pPr>
          <w:r w:rsidRPr="00120CC2">
            <w:rPr>
              <w:b/>
              <w:bCs/>
              <w:color w:val="3399FF"/>
            </w:rPr>
            <w:t xml:space="preserve">QAZAQSTAN RESPÝBLIKASY </w:t>
          </w:r>
        </w:p>
        <w:p w:rsidR="004B400D" w:rsidRPr="00D100F6" w:rsidRDefault="00120CC2" w:rsidP="00120CC2">
          <w:pPr>
            <w:spacing w:line="288" w:lineRule="auto"/>
            <w:ind w:right="459"/>
            <w:jc w:val="center"/>
            <w:rPr>
              <w:b/>
              <w:color w:val="3A7298"/>
              <w:sz w:val="32"/>
              <w:szCs w:val="32"/>
              <w:lang w:val="kk-KZ"/>
            </w:rPr>
          </w:pPr>
          <w:r w:rsidRPr="00120CC2">
            <w:rPr>
              <w:b/>
              <w:bCs/>
              <w:color w:val="3399FF"/>
            </w:rPr>
            <w:t xml:space="preserve">ÁDILET MINISTRLIGI  </w:t>
          </w:r>
        </w:p>
      </w:tc>
      <w:tc>
        <w:tcPr>
          <w:tcW w:w="2126" w:type="dxa"/>
          <w:shd w:val="clear" w:color="auto" w:fill="auto"/>
        </w:tcPr>
        <w:p w:rsidR="004B400D" w:rsidRPr="00D100F6" w:rsidRDefault="00D42C93" w:rsidP="00782A16">
          <w:pPr>
            <w:jc w:val="center"/>
            <w:rPr>
              <w:sz w:val="22"/>
              <w:szCs w:val="22"/>
              <w:lang w:val="kk-KZ"/>
            </w:rPr>
          </w:pPr>
          <w:r>
            <w:rPr>
              <w:noProof/>
              <w:sz w:val="22"/>
              <w:szCs w:val="22"/>
            </w:rPr>
            <w:drawing>
              <wp:inline distT="0" distB="0" distL="0" distR="0" wp14:anchorId="1B4D4D3E" wp14:editId="7F98FAE4">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A646AF" w:rsidP="00120CC2">
          <w:pPr>
            <w:spacing w:line="288" w:lineRule="auto"/>
            <w:jc w:val="center"/>
            <w:rPr>
              <w:b/>
              <w:color w:val="3A7298"/>
              <w:sz w:val="29"/>
              <w:szCs w:val="29"/>
              <w:lang w:val="kk-KZ"/>
            </w:rPr>
          </w:pPr>
          <w:r w:rsidRPr="00A646AF">
            <w:rPr>
              <w:b/>
              <w:bCs/>
              <w:color w:val="3399FF"/>
              <w:lang w:val="kk-KZ"/>
            </w:rPr>
            <w:t xml:space="preserve">МИНИСТЕРСТВО </w:t>
          </w:r>
          <w:r w:rsidR="00120CC2">
            <w:rPr>
              <w:b/>
              <w:bCs/>
              <w:color w:val="3399FF"/>
              <w:lang w:val="kk-KZ"/>
            </w:rPr>
            <w:t>ЮСТИЦИИ</w:t>
          </w:r>
          <w:r w:rsidRPr="00A646AF">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120CC2" w:rsidP="00642211">
          <w:pPr>
            <w:widowControl w:val="0"/>
            <w:ind w:right="459"/>
            <w:jc w:val="center"/>
            <w:rPr>
              <w:b/>
              <w:bCs/>
              <w:color w:val="3399FF"/>
              <w:sz w:val="22"/>
              <w:szCs w:val="22"/>
            </w:rPr>
          </w:pPr>
          <w:r w:rsidRPr="00120CC2">
            <w:rPr>
              <w:b/>
              <w:bCs/>
              <w:color w:val="3399FF"/>
              <w:sz w:val="22"/>
              <w:szCs w:val="22"/>
            </w:rPr>
            <w:t>BUIRYQ</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6192" behindDoc="0" locked="0" layoutInCell="1" allowOverlap="1" wp14:anchorId="2ADE05F3" wp14:editId="2296FE57">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A4C0"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42211" w:rsidRPr="00E04401">
      <w:rPr>
        <w:b/>
        <w:bCs/>
        <w:color w:val="3399FF"/>
        <w:sz w:val="22"/>
        <w:szCs w:val="22"/>
        <w:lang w:eastAsia="ru-RU"/>
      </w:rPr>
      <w:t xml:space="preserve">№  ____________________                                                          </w:t>
    </w:r>
    <w:r w:rsidR="008856E3">
      <w:rPr>
        <w:b/>
        <w:bCs/>
        <w:color w:val="3399FF"/>
        <w:sz w:val="22"/>
        <w:szCs w:val="22"/>
        <w:lang w:eastAsia="ru-RU"/>
      </w:rPr>
      <w:t xml:space="preserve">    от «___»    ___________  20</w:t>
    </w:r>
    <w:r w:rsidR="008856E3">
      <w:rPr>
        <w:color w:val="3A7298"/>
        <w:sz w:val="22"/>
        <w:szCs w:val="22"/>
        <w:lang w:val="kk-KZ"/>
      </w:rPr>
      <w:t>___</w:t>
    </w:r>
    <w:r w:rsidR="00642211" w:rsidRPr="00E04401">
      <w:rPr>
        <w:b/>
        <w:bCs/>
        <w:color w:val="3399FF"/>
        <w:sz w:val="22"/>
        <w:szCs w:val="22"/>
        <w:lang w:eastAsia="ru-RU"/>
      </w:rPr>
      <w:t xml:space="preserve">  года</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p w:rsidR="003D52A9" w:rsidRDefault="00C8538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5F505C5"/>
    <w:multiLevelType w:val="hybridMultilevel"/>
    <w:tmpl w:val="AB7AE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5B02EAF"/>
    <w:multiLevelType w:val="hybridMultilevel"/>
    <w:tmpl w:val="894A7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62"/>
    <w:rsid w:val="0006487B"/>
    <w:rsid w:val="00066A87"/>
    <w:rsid w:val="00073119"/>
    <w:rsid w:val="000922AA"/>
    <w:rsid w:val="000B0682"/>
    <w:rsid w:val="000C640F"/>
    <w:rsid w:val="000D4DAC"/>
    <w:rsid w:val="000F48E7"/>
    <w:rsid w:val="0010191A"/>
    <w:rsid w:val="001204BA"/>
    <w:rsid w:val="00120CC2"/>
    <w:rsid w:val="001319EE"/>
    <w:rsid w:val="00143292"/>
    <w:rsid w:val="001763DE"/>
    <w:rsid w:val="001A1881"/>
    <w:rsid w:val="001B61C1"/>
    <w:rsid w:val="001F4925"/>
    <w:rsid w:val="001F64CB"/>
    <w:rsid w:val="002000F4"/>
    <w:rsid w:val="0022101F"/>
    <w:rsid w:val="0023374B"/>
    <w:rsid w:val="00251F3F"/>
    <w:rsid w:val="002A394A"/>
    <w:rsid w:val="002D5FBD"/>
    <w:rsid w:val="00330B0F"/>
    <w:rsid w:val="00364E0B"/>
    <w:rsid w:val="0038799B"/>
    <w:rsid w:val="003D781A"/>
    <w:rsid w:val="003F241E"/>
    <w:rsid w:val="00423754"/>
    <w:rsid w:val="00430E89"/>
    <w:rsid w:val="004726FE"/>
    <w:rsid w:val="0049623C"/>
    <w:rsid w:val="004A3892"/>
    <w:rsid w:val="004B400D"/>
    <w:rsid w:val="004C34B8"/>
    <w:rsid w:val="004C4C4E"/>
    <w:rsid w:val="004E49BE"/>
    <w:rsid w:val="004F3375"/>
    <w:rsid w:val="0055143C"/>
    <w:rsid w:val="0057569E"/>
    <w:rsid w:val="005C14F1"/>
    <w:rsid w:val="005F582C"/>
    <w:rsid w:val="00615B1F"/>
    <w:rsid w:val="00642211"/>
    <w:rsid w:val="00662ABC"/>
    <w:rsid w:val="00674FFE"/>
    <w:rsid w:val="006B6938"/>
    <w:rsid w:val="007006E3"/>
    <w:rsid w:val="00704D2A"/>
    <w:rsid w:val="007111E8"/>
    <w:rsid w:val="00731B2A"/>
    <w:rsid w:val="00740441"/>
    <w:rsid w:val="007627BE"/>
    <w:rsid w:val="007767CD"/>
    <w:rsid w:val="00782A16"/>
    <w:rsid w:val="00787A78"/>
    <w:rsid w:val="007D5C5B"/>
    <w:rsid w:val="007E588D"/>
    <w:rsid w:val="0081000A"/>
    <w:rsid w:val="008436CA"/>
    <w:rsid w:val="008552F4"/>
    <w:rsid w:val="00866964"/>
    <w:rsid w:val="00867FA4"/>
    <w:rsid w:val="008856E3"/>
    <w:rsid w:val="009139A9"/>
    <w:rsid w:val="00914138"/>
    <w:rsid w:val="00915A4B"/>
    <w:rsid w:val="00934587"/>
    <w:rsid w:val="0094678B"/>
    <w:rsid w:val="009924CE"/>
    <w:rsid w:val="009B69F4"/>
    <w:rsid w:val="009F07E6"/>
    <w:rsid w:val="00A10052"/>
    <w:rsid w:val="00A17FE7"/>
    <w:rsid w:val="00A338BC"/>
    <w:rsid w:val="00A34160"/>
    <w:rsid w:val="00A47D62"/>
    <w:rsid w:val="00A646AF"/>
    <w:rsid w:val="00A721B9"/>
    <w:rsid w:val="00A76CCE"/>
    <w:rsid w:val="00A85F5C"/>
    <w:rsid w:val="00AA225A"/>
    <w:rsid w:val="00AC76FB"/>
    <w:rsid w:val="00AD462C"/>
    <w:rsid w:val="00B03EB2"/>
    <w:rsid w:val="00B37970"/>
    <w:rsid w:val="00B74052"/>
    <w:rsid w:val="00B86340"/>
    <w:rsid w:val="00BD191D"/>
    <w:rsid w:val="00BD42EA"/>
    <w:rsid w:val="00BE3CFA"/>
    <w:rsid w:val="00BE78CA"/>
    <w:rsid w:val="00C7780A"/>
    <w:rsid w:val="00C8538D"/>
    <w:rsid w:val="00CA1875"/>
    <w:rsid w:val="00CC7D90"/>
    <w:rsid w:val="00CE6A1B"/>
    <w:rsid w:val="00D02BDF"/>
    <w:rsid w:val="00D03D0C"/>
    <w:rsid w:val="00D11982"/>
    <w:rsid w:val="00D14F06"/>
    <w:rsid w:val="00D42C93"/>
    <w:rsid w:val="00D52DE8"/>
    <w:rsid w:val="00E43190"/>
    <w:rsid w:val="00E57A5B"/>
    <w:rsid w:val="00E8227B"/>
    <w:rsid w:val="00E866E0"/>
    <w:rsid w:val="00EB54A3"/>
    <w:rsid w:val="00EC3C11"/>
    <w:rsid w:val="00EC6599"/>
    <w:rsid w:val="00EE1A39"/>
    <w:rsid w:val="00EF4E93"/>
    <w:rsid w:val="00F22932"/>
    <w:rsid w:val="00F32A0B"/>
    <w:rsid w:val="00F32FB9"/>
    <w:rsid w:val="00F525B9"/>
    <w:rsid w:val="00F64017"/>
    <w:rsid w:val="00F66167"/>
    <w:rsid w:val="00F93EE0"/>
    <w:rsid w:val="00FA7E02"/>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154756D-CDD0-40A9-BCEE-549A26B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740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ой рабочий,норма,Айгерим,свой,14 TNR,МОЙ СТИЛЬ,Без интервала11,Без интеБез интервала,Елжан,No Spacing11"/>
    <w:link w:val="a9"/>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120CC2"/>
    <w:rPr>
      <w:rFonts w:ascii="Tahoma" w:hAnsi="Tahoma" w:cs="Tahoma"/>
      <w:sz w:val="16"/>
      <w:szCs w:val="16"/>
    </w:rPr>
  </w:style>
  <w:style w:type="character" w:customStyle="1" w:styleId="afa">
    <w:name w:val="Текст выноски Знак"/>
    <w:basedOn w:val="a0"/>
    <w:link w:val="af9"/>
    <w:semiHidden/>
    <w:rsid w:val="00120CC2"/>
    <w:rPr>
      <w:rFonts w:ascii="Tahoma" w:hAnsi="Tahoma" w:cs="Tahoma"/>
      <w:sz w:val="16"/>
      <w:szCs w:val="16"/>
    </w:rPr>
  </w:style>
  <w:style w:type="character" w:customStyle="1" w:styleId="a9">
    <w:name w:val="Без интервала Знак"/>
    <w:aliases w:val="мой рабочий Знак,норма Знак,Айгерим Знак,свой Знак,14 TNR Знак,МОЙ СТИЛЬ Знак,Без интервала11 Знак,Без интеБез интервала Знак,Елжан Знак,No Spacing11 Знак"/>
    <w:link w:val="a8"/>
    <w:uiPriority w:val="1"/>
    <w:locked/>
    <w:rsid w:val="00120CC2"/>
    <w:rPr>
      <w:sz w:val="24"/>
      <w:szCs w:val="24"/>
    </w:rPr>
  </w:style>
  <w:style w:type="character" w:customStyle="1" w:styleId="af1">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0"/>
    <w:uiPriority w:val="99"/>
    <w:locked/>
    <w:rsid w:val="00120CC2"/>
    <w:rPr>
      <w:sz w:val="24"/>
      <w:szCs w:val="24"/>
    </w:rPr>
  </w:style>
  <w:style w:type="character" w:customStyle="1" w:styleId="10">
    <w:name w:val="Заголовок 1 Знак"/>
    <w:basedOn w:val="a0"/>
    <w:link w:val="1"/>
    <w:rsid w:val="00B740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638651">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8</DocSecurity>
  <Lines>24</Lines>
  <Paragraphs>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Али-Айдарова Роза</cp:lastModifiedBy>
  <cp:revision>2</cp:revision>
  <dcterms:created xsi:type="dcterms:W3CDTF">2022-04-05T03:31:00Z</dcterms:created>
  <dcterms:modified xsi:type="dcterms:W3CDTF">2022-04-05T03:31:00Z</dcterms:modified>
</cp:coreProperties>
</file>