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object w:dxaOrig="10531" w:dyaOrig="3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68.75pt" o:ole="">
            <v:imagedata r:id="rId8" o:title=""/>
          </v:shape>
          <o:OLEObject Type="Embed" ProgID="CorelDraw.Graphic.17" ShapeID="_x0000_i1025" DrawAspect="Content" ObjectID="_1708345399" r:id="rId9"/>
        </w:object>
      </w:r>
    </w:p>
    <w:p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юстиции</w:t>
      </w:r>
    </w:p>
    <w:p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</w:p>
    <w:p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Республиканская Нотариальная Палата</w:t>
      </w:r>
    </w:p>
    <w:p>
      <w:pPr>
        <w:pStyle w:val="a3"/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Нур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-Султан, ул.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Сарайшык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>, дом 38, офис 5</w:t>
      </w:r>
    </w:p>
    <w:p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Bidi" w:eastAsia="Arial" w:hAnsiTheme="majorBidi" w:cstheme="majorBidi"/>
          <w:color w:val="000000"/>
          <w:sz w:val="28"/>
          <w:szCs w:val="28"/>
        </w:rPr>
        <w:t>В соответствии с Законом</w:t>
      </w:r>
      <w:r>
        <w:rPr>
          <w:rFonts w:ascii="Times New Roman" w:hAnsi="Times New Roman"/>
          <w:sz w:val="28"/>
          <w:szCs w:val="28"/>
        </w:rPr>
        <w:t xml:space="preserve"> Республики Казахстана «О противодействии легализации (отмыванию) доходов, полученных преступным путем, и финансированию терроризма» (далее – Закон о ПОД/ФТ) нотариусы являются субъектами финансового мониторинга и направляют в Агентство по финансовому мониторингу (далее - Агентство) сообщения о пороговых и подозрительных операциях.</w:t>
      </w:r>
    </w:p>
    <w:p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проведенного Агентством анализа </w:t>
      </w:r>
      <w:r>
        <w:rPr>
          <w:rFonts w:asciiTheme="majorBidi" w:hAnsiTheme="majorBidi" w:cstheme="majorBidi"/>
          <w:sz w:val="28"/>
          <w:szCs w:val="28"/>
        </w:rPr>
        <w:t>сообщений, направленных нотариусами, выявлено следующее.</w:t>
      </w:r>
    </w:p>
    <w:p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25% (или 525) приходится на сообщения, в которых риски идентифицируются нотариусами по </w:t>
      </w:r>
      <w:r>
        <w:rPr>
          <w:rFonts w:ascii="Times New Roman" w:hAnsi="Times New Roman"/>
          <w:sz w:val="28"/>
          <w:szCs w:val="28"/>
        </w:rPr>
        <w:t xml:space="preserve">общему признаку, то есть в сообщении в качестве признака подозрительности операции указывается код (далее – КППО) </w:t>
      </w:r>
      <w:r>
        <w:rPr>
          <w:rFonts w:asciiTheme="majorBidi" w:hAnsiTheme="majorBidi" w:cstheme="majorBidi"/>
          <w:sz w:val="28"/>
          <w:szCs w:val="28"/>
        </w:rPr>
        <w:t xml:space="preserve">«№7006 – Клиенты, их деятельность, операции либо попытки их совершения, признанные подозрительными </w:t>
      </w:r>
      <w:r>
        <w:rPr>
          <w:rFonts w:asciiTheme="majorBidi" w:hAnsiTheme="majorBidi" w:cstheme="majorBidi"/>
          <w:b/>
          <w:sz w:val="28"/>
          <w:szCs w:val="28"/>
        </w:rPr>
        <w:t>в соответствии с внутренними процедурами субъекта</w:t>
      </w:r>
      <w:r>
        <w:rPr>
          <w:rFonts w:asciiTheme="majorBidi" w:hAnsiTheme="majorBidi" w:cstheme="majorBidi"/>
          <w:sz w:val="28"/>
          <w:szCs w:val="28"/>
        </w:rPr>
        <w:t xml:space="preserve"> финансового мониторинга». При этом согласно Правилам</w:t>
      </w:r>
      <w:r>
        <w:rPr>
          <w:rStyle w:val="ab"/>
          <w:rFonts w:asciiTheme="majorBidi" w:hAnsiTheme="majorBidi" w:cstheme="majorBidi"/>
          <w:sz w:val="28"/>
          <w:szCs w:val="28"/>
        </w:rPr>
        <w:endnoteReference w:id="1"/>
      </w:r>
      <w:r>
        <w:rPr>
          <w:rFonts w:asciiTheme="majorBidi" w:hAnsiTheme="majorBidi" w:cstheme="majorBidi"/>
          <w:sz w:val="28"/>
          <w:szCs w:val="28"/>
        </w:rPr>
        <w:t>, подозрительные операции которые могут осуществляться клиентами нотариусов, включают порядка десяти признаков (КППО).</w:t>
      </w:r>
    </w:p>
    <w:p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Из них:</w:t>
      </w:r>
    </w:p>
    <w:p>
      <w:pPr>
        <w:spacing w:after="0" w:line="240" w:lineRule="auto"/>
        <w:ind w:firstLine="72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- 92</w:t>
      </w:r>
      <w:r>
        <w:rPr>
          <w:rFonts w:ascii="Times New Roman" w:hAnsi="Times New Roman"/>
          <w:sz w:val="28"/>
          <w:szCs w:val="28"/>
        </w:rPr>
        <w:t xml:space="preserve">% (или 485) сообщений </w:t>
      </w:r>
      <w:r>
        <w:rPr>
          <w:rFonts w:ascii="Times New Roman" w:hAnsi="Times New Roman"/>
          <w:b/>
          <w:sz w:val="28"/>
          <w:szCs w:val="28"/>
        </w:rPr>
        <w:t>не содержат сведений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  <w:lang w:val="kk-KZ"/>
        </w:rPr>
        <w:t>реквизите</w:t>
      </w:r>
      <w:r>
        <w:rPr>
          <w:rFonts w:ascii="Times New Roman" w:hAnsi="Times New Roman"/>
          <w:sz w:val="28"/>
          <w:szCs w:val="28"/>
        </w:rPr>
        <w:t xml:space="preserve"> дополнительной информации. К примеру, от нотариуса Мосоловой Светланы Николаевны отсутствует дополнительная информация во всех сообщениях;</w:t>
      </w:r>
    </w:p>
    <w:p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- 6</w:t>
      </w:r>
      <w:r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(или 32) сообщений </w:t>
      </w:r>
      <w:r>
        <w:rPr>
          <w:rFonts w:ascii="Times New Roman" w:hAnsi="Times New Roman" w:cs="Times New Roman"/>
          <w:b/>
          <w:sz w:val="28"/>
          <w:szCs w:val="28"/>
        </w:rPr>
        <w:t>содержат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 полную информацию </w:t>
      </w:r>
      <w:r>
        <w:rPr>
          <w:rFonts w:ascii="Times New Roman" w:hAnsi="Times New Roman" w:cs="Times New Roman"/>
          <w:sz w:val="28"/>
          <w:szCs w:val="28"/>
        </w:rPr>
        <w:t>для понимания оснований подозрительности операции.</w:t>
      </w:r>
    </w:p>
    <w:p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в сообщении от 4 декабря 2021 года,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направленн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м нотариусом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Беккожаевым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Ернатом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Бауыржановичем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указывается КППО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7006, при этом в </w:t>
      </w:r>
      <w:r>
        <w:rPr>
          <w:rFonts w:ascii="Times New Roman" w:hAnsi="Times New Roman" w:cs="Times New Roman"/>
          <w:sz w:val="28"/>
          <w:szCs w:val="28"/>
          <w:lang w:val="kk-KZ"/>
        </w:rPr>
        <w:t>реквизите</w:t>
      </w:r>
      <w:r>
        <w:rPr>
          <w:rFonts w:ascii="Times New Roman" w:hAnsi="Times New Roman" w:cs="Times New Roman"/>
          <w:sz w:val="28"/>
          <w:szCs w:val="28"/>
        </w:rPr>
        <w:t xml:space="preserve"> «Дополнительная информация по операции» нотариус заполнил только адресные данные.</w:t>
      </w:r>
    </w:p>
    <w:p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Полагаем, что вышеуказанная статистика свидетельствует о том, что нотариусами </w:t>
      </w:r>
      <w:r>
        <w:rPr>
          <w:rFonts w:ascii="Times New Roman" w:hAnsi="Times New Roman"/>
          <w:b/>
          <w:sz w:val="28"/>
          <w:szCs w:val="28"/>
        </w:rPr>
        <w:t xml:space="preserve">не идентифицируются риски </w:t>
      </w:r>
      <w:r>
        <w:rPr>
          <w:rFonts w:ascii="Times New Roman" w:hAnsi="Times New Roman"/>
          <w:sz w:val="28"/>
          <w:szCs w:val="28"/>
        </w:rPr>
        <w:t xml:space="preserve">при направлении сообщении о подозрительной операции, </w:t>
      </w:r>
      <w:r>
        <w:rPr>
          <w:rFonts w:ascii="Times New Roman" w:hAnsi="Times New Roman"/>
          <w:b/>
          <w:sz w:val="28"/>
          <w:szCs w:val="28"/>
        </w:rPr>
        <w:t>не в полном объеме</w:t>
      </w:r>
      <w:r>
        <w:rPr>
          <w:rFonts w:ascii="Times New Roman" w:hAnsi="Times New Roman"/>
          <w:sz w:val="28"/>
          <w:szCs w:val="28"/>
        </w:rPr>
        <w:t xml:space="preserve"> отражаются признаки и </w:t>
      </w:r>
      <w:r>
        <w:rPr>
          <w:rFonts w:ascii="Times New Roman" w:hAnsi="Times New Roman"/>
          <w:b/>
          <w:sz w:val="28"/>
          <w:szCs w:val="28"/>
        </w:rPr>
        <w:t>некачественно заполняются</w:t>
      </w:r>
      <w:r>
        <w:rPr>
          <w:rFonts w:ascii="Times New Roman" w:hAnsi="Times New Roman"/>
          <w:sz w:val="28"/>
          <w:szCs w:val="28"/>
        </w:rPr>
        <w:t xml:space="preserve"> сообщения о подозрительной операции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КППО 7006. Такая деятельность влечет за собой возможное </w:t>
      </w:r>
      <w:r>
        <w:rPr>
          <w:rFonts w:ascii="Times New Roman" w:hAnsi="Times New Roman"/>
          <w:b/>
          <w:sz w:val="28"/>
          <w:szCs w:val="28"/>
        </w:rPr>
        <w:t>упущение рисков отмывания доходов и финансирования терроризма.</w:t>
      </w:r>
    </w:p>
    <w:p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просим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- Министерств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юстиции Республики Казахстан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рассмотреть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возможность расширения критериев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оценки степени риска, на основе которых определяется список субъектов контроля в соответствии с Предпринимательским кодексом Республики Казахстан, а именно добавить критерии, базирующиеся на данных уполномоченного органа</w:t>
      </w:r>
      <w:r>
        <w:rPr>
          <w:rFonts w:ascii="Times New Roman" w:hAnsi="Times New Roman" w:cs="Times New Roman"/>
          <w:sz w:val="28"/>
          <w:szCs w:val="28"/>
        </w:rPr>
        <w:t xml:space="preserve">, то есть Агентства. В свою очередь, выражаем готовность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 выработке состава таких сведений и определения периодичности их предоставления в Министерств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юстиции Республики Казахстан;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исключение нотариусами практики некорректного применения КППО при направлении сообщений о подозрительной операции. В случае, если нотариусом операция признана в качестве подозрительной, то необходимо идентифицировать</w:t>
      </w:r>
      <w:r>
        <w:rPr>
          <w:rFonts w:ascii="Times New Roman" w:hAnsi="Times New Roman"/>
          <w:sz w:val="28"/>
          <w:szCs w:val="28"/>
          <w:lang w:val="kk-KZ"/>
        </w:rPr>
        <w:t xml:space="preserve"> признак подозрительности и </w:t>
      </w:r>
      <w:r>
        <w:rPr>
          <w:rFonts w:ascii="Times New Roman" w:hAnsi="Times New Roman"/>
          <w:sz w:val="28"/>
          <w:szCs w:val="28"/>
        </w:rPr>
        <w:t xml:space="preserve">использовать </w:t>
      </w:r>
      <w:r>
        <w:rPr>
          <w:rFonts w:ascii="Times New Roman" w:hAnsi="Times New Roman"/>
          <w:sz w:val="28"/>
          <w:szCs w:val="28"/>
          <w:lang w:val="kk-KZ"/>
        </w:rPr>
        <w:t xml:space="preserve">соответствующий </w:t>
      </w:r>
      <w:r>
        <w:rPr>
          <w:rFonts w:ascii="Times New Roman" w:hAnsi="Times New Roman"/>
          <w:sz w:val="28"/>
          <w:szCs w:val="28"/>
        </w:rPr>
        <w:t>КППО;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использование нотариусами КППО 7006 только в случае, если операция не подходит под существующие КППО. При использовании КППО 7006 необходимо указывать в дополнительной информации к сообщению полные и детальные сведения с указанием сути подозрительности операции.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  <w:r>
        <w:rPr>
          <w:rFonts w:ascii="Times New Roman" w:hAnsi="Times New Roman"/>
          <w:sz w:val="28"/>
          <w:szCs w:val="28"/>
          <w:lang w:val="kk-KZ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листа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Первый заместитель </w:t>
      </w: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Председателя Агентства </w:t>
      </w: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Республики Казахстан </w:t>
      </w: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финансовому мониторингу                                                   Г. </w:t>
      </w:r>
      <w:proofErr w:type="spellStart"/>
      <w:r>
        <w:rPr>
          <w:rFonts w:ascii="Times New Roman" w:hAnsi="Times New Roman"/>
          <w:b/>
          <w:sz w:val="28"/>
          <w:szCs w:val="28"/>
        </w:rPr>
        <w:t>Садырбеков</w:t>
      </w:r>
      <w:proofErr w:type="spellEnd"/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  <w:endnote w:id="1">
    <w:p>
      <w:pPr>
        <w:pStyle w:val="a9"/>
      </w:pPr>
      <w:r>
        <w:rPr>
          <w:rStyle w:val="ab"/>
        </w:rPr>
        <w:endnoteRef/>
      </w:r>
      <w:r>
        <w:t xml:space="preserve"> Правил представления субъектами финансового мониторинга сведений и информации об операциях, подлежащих финансовому мониторингу, и признаков определения подозрительной операции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5F4303"/>
    <w:multiLevelType w:val="hybridMultilevel"/>
    <w:tmpl w:val="3F3A0F56"/>
    <w:lvl w:ilvl="0" w:tplc="469E6FC4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CC13B08"/>
    <w:multiLevelType w:val="hybridMultilevel"/>
    <w:tmpl w:val="46B2AE72"/>
    <w:lvl w:ilvl="0" w:tplc="06FC3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5B7915-70D6-486C-A760-96E4271B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Pr>
      <w:color w:val="0000FF"/>
      <w:u w:val="single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7039D-8B91-42DB-8357-7EFFC13BB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Айжан Т. Бейсембаева</dc:creator>
  <cp:lastModifiedBy>Аман Нагметдинов</cp:lastModifiedBy>
  <cp:revision>14</cp:revision>
  <cp:lastPrinted>2022-03-05T13:26:00Z</cp:lastPrinted>
  <dcterms:created xsi:type="dcterms:W3CDTF">2022-03-05T09:07:00Z</dcterms:created>
  <dcterms:modified xsi:type="dcterms:W3CDTF">2022-03-09T09:34:00Z</dcterms:modified>
</cp:coreProperties>
</file>