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2175"/>
        <w:gridCol w:w="4361"/>
        <w:gridCol w:w="4394"/>
        <w:gridCol w:w="4253"/>
      </w:tblGrid>
      <w:tr w:rsidR="00C9605A" w:rsidRPr="00C9605A" w:rsidTr="00C9605A">
        <w:trPr>
          <w:trHeight w:val="1416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837" w:rsidRDefault="003F7837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Тұ</w:t>
            </w:r>
            <w:proofErr w:type="gram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р</w:t>
            </w:r>
            <w:proofErr w:type="gram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ғын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үйлерді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жер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учаскелерін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және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коммерциялық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жылжымайтын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мүлікті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F7837" w:rsidRDefault="003F7837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өткізу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кезінде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мүліктік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іріс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кезіндегі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салық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міндеттемелерін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орындау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туралы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6934" w:rsidRDefault="003F7837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ЖАДЫНАМА</w:t>
            </w:r>
          </w:p>
          <w:p w:rsidR="004E6934" w:rsidRPr="00C9605A" w:rsidRDefault="004E693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9605A" w:rsidRPr="00206068" w:rsidTr="004E6934">
        <w:trPr>
          <w:trHeight w:val="20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3F7837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Жылжымайтын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мүлікті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сатып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алу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негізі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F7837" w:rsidRP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Тіркелген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күнінен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бастап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жылдан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кем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меншік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құқығындағы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мүлі</w:t>
            </w:r>
            <w:proofErr w:type="gram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spellEnd"/>
            <w:proofErr w:type="gram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proofErr w:type="gram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әтерлер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саяжайлар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жеке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қосалқы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шаруашылық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объектілері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гараждар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жеке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тұрғын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үйлер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; </w:t>
            </w:r>
          </w:p>
          <w:p w:rsidR="003F7837" w:rsidRP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Таунхаустар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дуплекстер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өз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жер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учаскесімен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Жер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телімдері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ЖТҚ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үшін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меншік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құқығында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тіркелген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күнінен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бастап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жылдан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кем</w:t>
            </w: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3F7837" w:rsidRDefault="003F7837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C9605A" w:rsidRPr="00C9605A" w:rsidRDefault="003F7837" w:rsidP="003F7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коммерциялық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жылжымайтын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мүлікке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3F78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иелену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мерзіміне</w:t>
            </w:r>
            <w:proofErr w:type="spellEnd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F783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қарамастан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68" w:rsidRDefault="00206068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206068" w:rsidRDefault="00206068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  <w:r w:rsidRPr="0020606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Коммерциялық жылжымайтын мүлік</w:t>
            </w:r>
            <w:r w:rsidRPr="0020606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 </w:t>
            </w:r>
            <w:r w:rsidRPr="0020606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kk-KZ" w:eastAsia="ru-RU"/>
              </w:rPr>
              <w:t>(иелену мерзіміне қарамастан)</w:t>
            </w:r>
            <w:r w:rsidRPr="00206068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, </w:t>
            </w:r>
          </w:p>
          <w:p w:rsidR="00C9605A" w:rsidRPr="00206068" w:rsidRDefault="00206068" w:rsidP="0020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val="kk-KZ" w:eastAsia="ru-RU"/>
              </w:rPr>
            </w:pPr>
            <w:r w:rsidRPr="0020606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lang w:val="kk-KZ" w:eastAsia="ru-RU"/>
              </w:rPr>
              <w:t>салық салудың жалпыға бірдей белгіленген режимін қолданатын дара кәсіпкерлерді қоспағанда</w:t>
            </w:r>
          </w:p>
        </w:tc>
      </w:tr>
      <w:tr w:rsidR="00C9605A" w:rsidRPr="008C179D" w:rsidTr="004E6934">
        <w:trPr>
          <w:trHeight w:val="113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8C179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алу-сату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шарты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8C179D" w:rsidRDefault="008C179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оны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8C179D" w:rsidRDefault="008C179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Мүлікті өткізу бағасы мен оны сатып алу бағасы (құны) арасындағы оң айырма.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8C179D" w:rsidRDefault="008C179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C1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Мүлікті өткізу бағасы мен оны сатып алу бағасы (құны) арасындағы оң айырма.</w:t>
            </w:r>
          </w:p>
        </w:tc>
      </w:tr>
      <w:tr w:rsidR="00C9605A" w:rsidRPr="00CD380D" w:rsidTr="004E6934">
        <w:trPr>
          <w:trHeight w:val="509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8C179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Мұра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немесе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қайырымдылық</w:t>
            </w:r>
            <w:proofErr w:type="spell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тү</w:t>
            </w:r>
            <w:proofErr w:type="gramStart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8C1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інде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кейінгі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31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наурызынан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кешікті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ілмей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</w:p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күнгі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("</w:t>
            </w:r>
            <w:proofErr w:type="spellStart"/>
            <w:proofErr w:type="gram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Азаматтар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" МК-да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бағалаушы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айқындайды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Егер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болмаса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сақталмаса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өсімі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менші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</w:p>
          <w:p w:rsidR="00C9605A" w:rsidRPr="00AC4E2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қаңтарына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" МК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салығын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есептеу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ретінде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айқындалады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Pr="00AC4E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 xml:space="preserve">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кейінгі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31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наурызынан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кешікті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ілмей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</w:p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күнгі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("</w:t>
            </w:r>
            <w:proofErr w:type="spellStart"/>
            <w:proofErr w:type="gram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Азаматтар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" МК-да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тіркелген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күн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бағалаушы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айқындайды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:rsidR="00A96554" w:rsidRPr="00A9655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Егер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болмаса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сақталмаса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өсімі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менші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proofErr w:type="gramEnd"/>
          </w:p>
          <w:p w:rsidR="00C9605A" w:rsidRPr="00AC4E24" w:rsidRDefault="00A96554" w:rsidP="00A9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қаңтарына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" МК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салығын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есептеу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ретінде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айқындалады</w:t>
            </w:r>
            <w:proofErr w:type="spellEnd"/>
            <w:r w:rsidRPr="00A965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C9605A" w:rsidRPr="00AC4E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ru-RU"/>
              </w:rPr>
              <w:t xml:space="preserve">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D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Осындай мүлік өткізілген жылдан кейінгі жылдың 31 наурызынан кешіктірілмей айқындалған меншік құқығы туындаған күнгі мүлікті өткізу бағасы мен нарықтық құн арасындағы оң айырма. </w:t>
            </w:r>
          </w:p>
          <w:p w:rsidR="00CD380D" w:rsidRPr="00CD380D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lang w:val="kk-KZ" w:eastAsia="ru-RU"/>
              </w:rPr>
            </w:pPr>
            <w:r w:rsidRPr="00CD380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kk-KZ" w:eastAsia="ru-RU"/>
              </w:rPr>
              <w:t>Маңызды! Егер нарықтық құн болмаса, не нарықтық құнды айқындау мерзімі сақталмаса-құн өсімі сатудың барлық бағасынан (құнынан) айқындалады.</w:t>
            </w:r>
          </w:p>
        </w:tc>
      </w:tr>
      <w:tr w:rsidR="00C9605A" w:rsidRPr="00C9605A" w:rsidTr="004E6934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5A" w:rsidRPr="00C9605A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Сый</w:t>
            </w:r>
            <w:proofErr w:type="gramEnd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тарту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шарты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605A" w:rsidRPr="00C9605A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қаңтарына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"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МК-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ның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салығын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есептеу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0D" w:rsidRPr="00CD380D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Неғұрлым кеш күндердің біріне: жер учаскесіне меншік құқығы туындаған күнге; жер учаскесіне меншік құқығы туындаған күннің алдындағы соңғы күнге мүлікті өткізу бағасы (құны) мен "Азаматтарға арналған үкімет" МК айқындаған жер учаскесінің кадастрлық (бағалау) құны арасындағы оң айырма.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05A" w:rsidRPr="00C9605A" w:rsidRDefault="00CD380D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Сатудың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D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C9605A" w:rsidRPr="00AB20B9" w:rsidTr="00AB20B9">
        <w:trPr>
          <w:trHeight w:val="841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FE4D44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Айырбас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шарты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D44" w:rsidRDefault="00FE4D44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оны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9605A" w:rsidRPr="00FE4D44" w:rsidRDefault="00FE4D44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Егер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айырбас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шартында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болмаса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өсімі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қаңтарына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" МК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салығын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есептеу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</w:t>
            </w:r>
            <w:proofErr w:type="gram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зу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ретінде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айқындалады</w:t>
            </w:r>
            <w:proofErr w:type="spellEnd"/>
            <w:r w:rsidRPr="00FE4D4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B9" w:rsidRDefault="00AB20B9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Мүлікті өткізу бағасы мен оны сатып алу бағасы арасындағы оң айырма. </w:t>
            </w:r>
          </w:p>
          <w:p w:rsidR="00AB20B9" w:rsidRPr="00AB20B9" w:rsidRDefault="00AB20B9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AB20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Маңызды! Егер айырбас шартында баға болмаса, құн өсімі неғұрлым кеш күндердің біріне: жер учаскесіне меншік құқығы туындаған күнге; жер учаскесіне меншік құқығы туындаған күннің алдындағы соңғы күнге "Азаматтарға арналған үкімет" МК айқындаған жер учаскесінің сату бағасы (құны) мен кадастрлық (бағалау) құны арасындағы оң айырма ретінде айқындалады учаскесі.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B9" w:rsidRDefault="00AB20B9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B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Мүлікті өткізу бағасы мен оны сатып алу бағасы арасындағы оң айырма. </w:t>
            </w:r>
          </w:p>
          <w:p w:rsidR="00AB20B9" w:rsidRPr="00AB20B9" w:rsidRDefault="00AB20B9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r w:rsidRPr="00AB20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Маңызды! Егер айырбас шартында баға болмаса, құн өсімі сатудың барлық бағасынан (құнынан) айқындалады.</w:t>
            </w:r>
          </w:p>
        </w:tc>
      </w:tr>
      <w:tr w:rsidR="00C9605A" w:rsidRPr="00C9605A" w:rsidTr="00A96554">
        <w:trPr>
          <w:trHeight w:val="43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A9" w:rsidRPr="002C5EA9" w:rsidRDefault="002C5EA9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2C5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Тұрғын үй құрылысына үлестік қатысу жолымен (мұнда инвестициялау шарттары және үлестік қатысу шартынан өзгеше өзге де шарттар ескерілмейді)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55F" w:rsidRDefault="0066055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Мүлікті өткізу бағасы мен тұрғын үй құрылысына үлестік қатысу туралы шарт бағасы арасындағы оң айырма.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басқағ</w:t>
            </w:r>
            <w:proofErr w:type="gram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алынған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жылжымайтын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төлеуші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ғимараттағы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өсі</w:t>
            </w:r>
            <w:proofErr w:type="gram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түсетін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табыс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табылады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6055F" w:rsidRPr="00AB20B9" w:rsidRDefault="0066055F" w:rsidP="00660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</w:pP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ұқық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тәртібі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норма "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инвестициялық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шарттарға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жылжымайтын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алудың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өзге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нысандарына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қолданылмайды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5F" w:rsidRDefault="0066055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</w:t>
            </w:r>
            <w:proofErr w:type="gram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басқағ</w:t>
            </w:r>
            <w:proofErr w:type="gram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нәтижесінде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алынған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жылжымайтын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төлеуші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үлестік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қатысу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шарт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ғимараттағы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үлесті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өсі</w:t>
            </w:r>
            <w:proofErr w:type="gram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түсетін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табыс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табылады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6055F" w:rsidRPr="0066055F" w:rsidRDefault="0066055F" w:rsidP="006605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!</w:t>
            </w:r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 w:eastAsia="ru-RU"/>
              </w:rPr>
              <w:t>Қ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ұқық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тәртібі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норма "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инвестициялық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шарттарға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жылжымайтын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алудың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өзге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нысандарына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қолданылмайды</w:t>
            </w:r>
            <w:proofErr w:type="spellEnd"/>
            <w:r w:rsidRPr="0066055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9605A" w:rsidRPr="00C9605A" w:rsidTr="00A96554">
        <w:trPr>
          <w:trHeight w:val="11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9E070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басқағ</w:t>
            </w:r>
            <w:proofErr w:type="gram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05A" w:rsidRPr="00C9605A" w:rsidRDefault="009E070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басқағ</w:t>
            </w:r>
            <w:proofErr w:type="gram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тұлға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құқықты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0F" w:rsidRPr="00C9605A" w:rsidRDefault="009E070F" w:rsidP="009E0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Талап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басқағ</w:t>
            </w:r>
            <w:proofErr w:type="gram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proofErr w:type="gram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тұлға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құқықты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9605A" w:rsidRPr="00C9605A" w:rsidTr="00A96554">
        <w:trPr>
          <w:trHeight w:val="51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36" w:rsidRPr="00C9605A" w:rsidRDefault="00ED4736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Оны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өткізетін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тұлға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өз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бетінше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салған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тұ</w:t>
            </w:r>
            <w:proofErr w:type="gram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ғын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объектілер</w:t>
            </w:r>
            <w:proofErr w:type="spellEnd"/>
            <w:r w:rsidRPr="00ED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70F" w:rsidRDefault="009E070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кейінгі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наурызынан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кешікті</w:t>
            </w:r>
            <w:proofErr w:type="gram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ілмей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күнгі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9E070F" w:rsidRPr="009E070F" w:rsidRDefault="009E070F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Егер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болмаса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айқындау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сақталмас</w:t>
            </w:r>
            <w:proofErr w:type="gram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өсімі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меншік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құқығы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туындаған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жылдың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қаңтарына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Азаматтарға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арналған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үкімет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корпорациясының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салығын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есептеу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айқындалған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бағалау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ретінде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қындалады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Нарықтық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құнды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ғалаушы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анықтайды</w:t>
            </w:r>
            <w:proofErr w:type="spellEnd"/>
            <w:r w:rsidRPr="009E07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9605A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E0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Сатудың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</w:t>
            </w:r>
            <w:proofErr w:type="gram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ғасы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  <w:p w:rsidR="00C9605A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Маңызды</w:t>
            </w:r>
            <w:proofErr w:type="spellEnd"/>
            <w:r w:rsidR="00ED47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!</w:t>
            </w:r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473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</w:t>
            </w:r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еке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кәсіпкер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табылмайтын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оны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өткізетін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жеке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тұлға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салған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</w:t>
            </w:r>
            <w:proofErr w:type="gram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үйді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ғимаратты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кезінде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өсімінен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түсетін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табыс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мен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үйді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ғимаратты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салу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алынған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жер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учаскесінің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табылады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Бұрын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</w:t>
            </w:r>
            <w:proofErr w:type="gram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үйден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ғимараттан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қайта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жаңартылған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кәсіпкерлік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қызметте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пайдаланылмайтын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емес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ғимарат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өткізілген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жағдайда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осындай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бағасы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мен оны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тұрғын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үй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ғимарат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ретінде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арасындағы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оң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айырма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өсімін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түсетін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табыс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табылады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:rsidR="00C35FE0" w:rsidRPr="00C35FE0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E6934" w:rsidRPr="00C9605A" w:rsidTr="004E6934">
        <w:trPr>
          <w:trHeight w:val="70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34" w:rsidRPr="00C9605A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Есепті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салық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кезеңі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34" w:rsidRPr="00C9605A" w:rsidRDefault="00C35FE0" w:rsidP="004E6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үліктік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іріс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алынған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объектіні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өткізу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жүргізілген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жыл</w:t>
            </w:r>
            <w:proofErr w:type="spellEnd"/>
          </w:p>
        </w:tc>
      </w:tr>
      <w:tr w:rsidR="00C9605A" w:rsidRPr="00C9605A" w:rsidTr="00C9605A">
        <w:trPr>
          <w:trHeight w:val="51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Есептілік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нысаны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E0" w:rsidRDefault="00C35FE0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жалпы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екларациялау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жүйесіне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кірген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адамдар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9605A" w:rsidRPr="00C9605A" w:rsidRDefault="00C35FE0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қалғандар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</w:p>
        </w:tc>
      </w:tr>
      <w:tr w:rsidR="00C9605A" w:rsidRPr="00C9605A" w:rsidTr="00C9605A">
        <w:trPr>
          <w:trHeight w:val="5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35FE0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ЖТС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мөлшерлемесі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C35FE0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Мүлікті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кезіндегі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өсімінен</w:t>
            </w:r>
            <w:proofErr w:type="spellEnd"/>
            <w:r w:rsidRPr="00C3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10%</w:t>
            </w:r>
          </w:p>
        </w:tc>
      </w:tr>
      <w:tr w:rsidR="00C9605A" w:rsidRPr="00272341" w:rsidTr="004E6934">
        <w:trPr>
          <w:trHeight w:val="102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272341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Есептілікті</w:t>
            </w:r>
            <w:proofErr w:type="spellEnd"/>
            <w:r w:rsidRPr="0027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тапсыру</w:t>
            </w:r>
            <w:proofErr w:type="spellEnd"/>
            <w:r w:rsidRPr="0027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72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мерзімі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24" w:rsidRDefault="00AC4E2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240.00 нысандағы декларация үшін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есепті кезеңнен кейінгі жылдың 31 наурызынан кешіктірмей; </w:t>
            </w:r>
          </w:p>
          <w:p w:rsidR="00AC4E24" w:rsidRDefault="00AC4E2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270.00 нысандағы декларация үшін: </w:t>
            </w:r>
          </w:p>
          <w:p w:rsidR="00AC4E24" w:rsidRDefault="00AC4E2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қағаз тасығышта ұсынылған жағдайда</w:t>
            </w:r>
            <w:r w:rsidR="00272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="00272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жылдың 15 шілдесінен кешіктірмей; </w:t>
            </w:r>
          </w:p>
          <w:p w:rsidR="00C9605A" w:rsidRPr="00272341" w:rsidRDefault="00AC4E24" w:rsidP="00C35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электрондық түрде</w:t>
            </w:r>
            <w:r w:rsidR="00272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  <w:r w:rsidR="00272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есепті күнтізбелік жылдан кейінгі жылдың 15 қыркүйегінен кешіктірмей</w:t>
            </w:r>
            <w:r w:rsidR="00272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9605A" w:rsidRPr="00C9605A" w:rsidTr="004E6934">
        <w:trPr>
          <w:trHeight w:val="53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AC4E24" w:rsidP="00C960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Төлеу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мерзі</w:t>
            </w:r>
            <w:proofErr w:type="gram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AC4E2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екларацияны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тапсыру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үшін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мерзімнен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кейін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күнтізбелік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он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күннен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кешіктірмей</w:t>
            </w:r>
            <w:proofErr w:type="spellEnd"/>
          </w:p>
        </w:tc>
      </w:tr>
      <w:tr w:rsidR="00C9605A" w:rsidRPr="00AC4E24" w:rsidTr="004E6934">
        <w:trPr>
          <w:trHeight w:val="68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05A" w:rsidRPr="00C9605A" w:rsidRDefault="00AC4E24" w:rsidP="00AC4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ЕН</w:t>
            </w:r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қалай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тапсыру</w:t>
            </w:r>
            <w:proofErr w:type="gramEnd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ға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болады</w:t>
            </w:r>
            <w:proofErr w:type="spellEnd"/>
          </w:p>
        </w:tc>
        <w:tc>
          <w:tcPr>
            <w:tcW w:w="1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E24" w:rsidRDefault="00AC4E24" w:rsidP="00C9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рналасқан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тұрғылықты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жері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бойынша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салық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органына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қағаз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жеткізгіште</w:t>
            </w:r>
            <w:proofErr w:type="spellEnd"/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C9605A" w:rsidRPr="00AC4E24" w:rsidRDefault="00AC4E24" w:rsidP="00AC4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"e-Salyq Azamat" мобильді қосымшасы немесе 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cabinet.salyk.kz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web-портал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ын</w:t>
            </w:r>
            <w:r w:rsidRPr="00AC4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дағы салық төлеушінің кабинеті арқылы электронды түрде </w:t>
            </w:r>
          </w:p>
        </w:tc>
      </w:tr>
    </w:tbl>
    <w:p w:rsidR="00853A52" w:rsidRPr="00AC4E24" w:rsidRDefault="00A96554" w:rsidP="004E6934">
      <w:pPr>
        <w:rPr>
          <w:lang w:val="kk-KZ"/>
        </w:rPr>
      </w:pPr>
    </w:p>
    <w:sectPr w:rsidR="00853A52" w:rsidRPr="00AC4E24" w:rsidSect="004E69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E"/>
    <w:rsid w:val="00206068"/>
    <w:rsid w:val="00272341"/>
    <w:rsid w:val="002C5EA9"/>
    <w:rsid w:val="003F7837"/>
    <w:rsid w:val="004E6934"/>
    <w:rsid w:val="005447A1"/>
    <w:rsid w:val="0066055F"/>
    <w:rsid w:val="00724D2E"/>
    <w:rsid w:val="008C179D"/>
    <w:rsid w:val="009354DE"/>
    <w:rsid w:val="009E070F"/>
    <w:rsid w:val="00A96554"/>
    <w:rsid w:val="00AB20B9"/>
    <w:rsid w:val="00AC4E24"/>
    <w:rsid w:val="00C35FE0"/>
    <w:rsid w:val="00C9605A"/>
    <w:rsid w:val="00CD380D"/>
    <w:rsid w:val="00ED4736"/>
    <w:rsid w:val="00F150B8"/>
    <w:rsid w:val="00FE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Ерканат Шынберген</dc:creator>
  <cp:keywords/>
  <dc:description/>
  <cp:lastModifiedBy>Ерканат Шынберген</cp:lastModifiedBy>
  <cp:revision>10</cp:revision>
  <dcterms:created xsi:type="dcterms:W3CDTF">2022-04-11T11:56:00Z</dcterms:created>
  <dcterms:modified xsi:type="dcterms:W3CDTF">2022-04-13T12:44:00Z</dcterms:modified>
</cp:coreProperties>
</file>